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58" w:rsidRPr="00EF2687" w:rsidRDefault="00C95C65" w:rsidP="00F72C58">
      <w:pPr>
        <w:spacing w:after="0" w:line="240" w:lineRule="auto"/>
        <w:jc w:val="center"/>
        <w:rPr>
          <w:rFonts w:asciiTheme="majorHAnsi" w:eastAsia="Times New Roman" w:hAnsiTheme="majorHAnsi" w:cs="Times New Roman"/>
          <w:b/>
          <w:sz w:val="28"/>
          <w:szCs w:val="20"/>
        </w:rPr>
      </w:pPr>
      <w:r>
        <w:rPr>
          <w:rFonts w:asciiTheme="majorHAnsi" w:eastAsia="Times New Roman" w:hAnsiTheme="majorHAnsi" w:cs="Times New Roman"/>
          <w:b/>
          <w:noProof/>
          <w:sz w:val="24"/>
          <w:szCs w:val="20"/>
        </w:rPr>
        <mc:AlternateContent>
          <mc:Choice Requires="wps">
            <w:drawing>
              <wp:anchor distT="0" distB="0" distL="114300" distR="114300" simplePos="0" relativeHeight="251659264" behindDoc="0" locked="0" layoutInCell="1" allowOverlap="1">
                <wp:simplePos x="0" y="0"/>
                <wp:positionH relativeFrom="column">
                  <wp:posOffset>-205105</wp:posOffset>
                </wp:positionH>
                <wp:positionV relativeFrom="paragraph">
                  <wp:posOffset>-716915</wp:posOffset>
                </wp:positionV>
                <wp:extent cx="1382395" cy="1455420"/>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1455420"/>
                        </a:xfrm>
                        <a:prstGeom prst="rect">
                          <a:avLst/>
                        </a:prstGeom>
                        <a:solidFill>
                          <a:srgbClr val="FFFFFF"/>
                        </a:solidFill>
                        <a:ln w="9525">
                          <a:noFill/>
                          <a:miter lim="800000"/>
                          <a:headEnd/>
                          <a:tailEnd/>
                        </a:ln>
                      </wps:spPr>
                      <wps:txbx>
                        <w:txbxContent>
                          <w:p w:rsidR="00F72C58" w:rsidRDefault="00F72C58">
                            <w:r>
                              <w:rPr>
                                <w:noProof/>
                              </w:rPr>
                              <w:drawing>
                                <wp:inline distT="0" distB="0" distL="0" distR="0">
                                  <wp:extent cx="1463040" cy="1338681"/>
                                  <wp:effectExtent l="0" t="0" r="3810" b="0"/>
                                  <wp:docPr id="1" name="Picture 1" descr="Guatemala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atemala Human Rights Commis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1162" cy="13369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5pt;margin-top:-56.45pt;width:108.85pt;height:1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" stroked="f">
                <v:textbox>
                  <w:txbxContent>
                    <w:p w:rsidR="00F72C58" w:rsidRDefault="00F72C58">
                      <w:r>
                        <w:rPr>
                          <w:noProof/>
                        </w:rPr>
                        <w:drawing>
                          <wp:inline distT="0" distB="0" distL="0" distR="0">
                            <wp:extent cx="1463040" cy="1338681"/>
                            <wp:effectExtent l="0" t="0" r="3810" b="0"/>
                            <wp:docPr id="1" name="Picture 1" descr="Guatemala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atemala Human Rights Commis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1162" cy="1336963"/>
                                    </a:xfrm>
                                    <a:prstGeom prst="rect">
                                      <a:avLst/>
                                    </a:prstGeom>
                                    <a:noFill/>
                                    <a:ln>
                                      <a:noFill/>
                                    </a:ln>
                                  </pic:spPr>
                                </pic:pic>
                              </a:graphicData>
                            </a:graphic>
                          </wp:inline>
                        </w:drawing>
                      </w:r>
                    </w:p>
                  </w:txbxContent>
                </v:textbox>
              </v:shape>
            </w:pict>
          </mc:Fallback>
        </mc:AlternateContent>
      </w:r>
      <w:r w:rsidR="00EF2687">
        <w:rPr>
          <w:rFonts w:asciiTheme="majorHAnsi" w:eastAsia="Times New Roman" w:hAnsiTheme="majorHAnsi" w:cs="Times New Roman"/>
          <w:b/>
          <w:sz w:val="24"/>
          <w:szCs w:val="20"/>
        </w:rPr>
        <w:tab/>
      </w:r>
      <w:r w:rsidR="00F72C58" w:rsidRPr="00EF2687">
        <w:rPr>
          <w:rFonts w:asciiTheme="majorHAnsi" w:eastAsia="Times New Roman" w:hAnsiTheme="majorHAnsi" w:cs="Times New Roman"/>
          <w:b/>
          <w:sz w:val="28"/>
          <w:szCs w:val="20"/>
        </w:rPr>
        <w:t>Learn about Women in Resistance in Guatemala</w:t>
      </w:r>
    </w:p>
    <w:p w:rsidR="00F72C58" w:rsidRPr="00EF2687" w:rsidRDefault="00F72C58" w:rsidP="00F72C58">
      <w:pPr>
        <w:spacing w:after="0" w:line="240" w:lineRule="auto"/>
        <w:jc w:val="center"/>
        <w:rPr>
          <w:rFonts w:asciiTheme="majorHAnsi" w:eastAsia="Times New Roman" w:hAnsiTheme="majorHAnsi" w:cs="Arial"/>
          <w:b/>
          <w:sz w:val="28"/>
          <w:szCs w:val="20"/>
        </w:rPr>
      </w:pPr>
      <w:r w:rsidRPr="00EF2687">
        <w:rPr>
          <w:rFonts w:asciiTheme="majorHAnsi" w:eastAsia="Times New Roman" w:hAnsiTheme="majorHAnsi" w:cs="Arial"/>
          <w:b/>
          <w:sz w:val="28"/>
          <w:szCs w:val="20"/>
        </w:rPr>
        <w:t>OSU Delegation to Guatemala</w:t>
      </w:r>
    </w:p>
    <w:p w:rsidR="00F72C58" w:rsidRPr="00EF2687" w:rsidRDefault="00EF2687" w:rsidP="00F72C58">
      <w:pPr>
        <w:spacing w:after="0" w:line="240" w:lineRule="auto"/>
        <w:jc w:val="center"/>
        <w:rPr>
          <w:rFonts w:asciiTheme="majorHAnsi" w:eastAsia="Times New Roman" w:hAnsiTheme="majorHAnsi" w:cs="Arial"/>
          <w:b/>
          <w:sz w:val="28"/>
          <w:szCs w:val="20"/>
          <w:vertAlign w:val="superscript"/>
        </w:rPr>
      </w:pPr>
      <w:r w:rsidRPr="00EF2687">
        <w:rPr>
          <w:rFonts w:asciiTheme="majorHAnsi" w:eastAsia="Times New Roman" w:hAnsiTheme="majorHAnsi" w:cs="Times New Roman"/>
          <w:b/>
          <w:sz w:val="28"/>
          <w:szCs w:val="20"/>
        </w:rPr>
        <w:t>August 29</w:t>
      </w:r>
      <w:r w:rsidR="00256F75">
        <w:rPr>
          <w:rFonts w:asciiTheme="majorHAnsi" w:eastAsia="Times New Roman" w:hAnsiTheme="majorHAnsi" w:cs="Times New Roman"/>
          <w:b/>
          <w:sz w:val="28"/>
          <w:szCs w:val="20"/>
        </w:rPr>
        <w:t>-September 6, 2015</w:t>
      </w:r>
      <w:r w:rsidRPr="00EF2687">
        <w:rPr>
          <w:rFonts w:asciiTheme="majorHAnsi" w:eastAsia="Times New Roman" w:hAnsiTheme="majorHAnsi" w:cs="Times New Roman"/>
          <w:b/>
          <w:sz w:val="28"/>
          <w:szCs w:val="20"/>
        </w:rPr>
        <w:t xml:space="preserve"> </w:t>
      </w:r>
    </w:p>
    <w:p w:rsidR="00F72C58" w:rsidRPr="00EF2687" w:rsidRDefault="00EF2687" w:rsidP="00F72C58">
      <w:pPr>
        <w:spacing w:after="0" w:line="240" w:lineRule="auto"/>
        <w:jc w:val="center"/>
        <w:rPr>
          <w:rFonts w:asciiTheme="majorHAnsi" w:eastAsia="Times New Roman" w:hAnsiTheme="majorHAnsi" w:cs="Arial"/>
          <w:b/>
          <w:sz w:val="28"/>
          <w:szCs w:val="20"/>
        </w:rPr>
      </w:pPr>
      <w:r w:rsidRPr="00EF2687">
        <w:rPr>
          <w:rFonts w:asciiTheme="majorHAnsi" w:eastAsia="Times New Roman" w:hAnsiTheme="majorHAnsi" w:cs="Arial"/>
          <w:b/>
          <w:sz w:val="28"/>
          <w:szCs w:val="20"/>
        </w:rPr>
        <w:t xml:space="preserve">Application Deadline: </w:t>
      </w:r>
      <w:r w:rsidR="00256F75">
        <w:rPr>
          <w:rFonts w:asciiTheme="majorHAnsi" w:eastAsia="Times New Roman" w:hAnsiTheme="majorHAnsi" w:cs="Arial"/>
          <w:b/>
          <w:sz w:val="28"/>
          <w:szCs w:val="20"/>
        </w:rPr>
        <w:t>March 5</w:t>
      </w:r>
      <w:r w:rsidRPr="00EF2687">
        <w:rPr>
          <w:rFonts w:asciiTheme="majorHAnsi" w:eastAsia="Times New Roman" w:hAnsiTheme="majorHAnsi" w:cs="Arial"/>
          <w:b/>
          <w:sz w:val="28"/>
          <w:szCs w:val="20"/>
        </w:rPr>
        <w:t xml:space="preserve"> </w:t>
      </w:r>
    </w:p>
    <w:p w:rsidR="00F72C58" w:rsidRPr="00EF2687" w:rsidRDefault="00F72C58" w:rsidP="00F72C58">
      <w:pPr>
        <w:spacing w:after="0" w:line="240" w:lineRule="auto"/>
        <w:rPr>
          <w:rFonts w:asciiTheme="majorHAnsi" w:eastAsia="Times New Roman" w:hAnsiTheme="majorHAnsi" w:cs="Times New Roman"/>
          <w:sz w:val="24"/>
          <w:szCs w:val="20"/>
        </w:rPr>
      </w:pPr>
    </w:p>
    <w:p w:rsidR="00F72C58" w:rsidRPr="00F72C58" w:rsidRDefault="00F72C58" w:rsidP="00F72C58">
      <w:pPr>
        <w:spacing w:after="0" w:line="240" w:lineRule="auto"/>
        <w:rPr>
          <w:rFonts w:asciiTheme="majorHAnsi" w:eastAsia="Times New Roman" w:hAnsiTheme="majorHAnsi" w:cs="Arial"/>
          <w:sz w:val="20"/>
          <w:szCs w:val="20"/>
        </w:rPr>
      </w:pPr>
      <w:r w:rsidRPr="00F72C58">
        <w:rPr>
          <w:rFonts w:asciiTheme="majorHAnsi" w:eastAsia="Times New Roman" w:hAnsiTheme="majorHAnsi" w:cs="Arial"/>
          <w:sz w:val="20"/>
          <w:szCs w:val="20"/>
        </w:rPr>
        <w:t xml:space="preserve">Women in Guatemala are organizing to defend their rights.  They are combating violence and destructive large-scale development projects that have a negative impact in their lives by destroying their habitat and poisoning their fields, food, and water. They are also demanding justice for genocide and other crimes, and as a result they have been victims of repression and criminalization. </w:t>
      </w:r>
    </w:p>
    <w:p w:rsidR="00F72C58" w:rsidRPr="00F72C58" w:rsidRDefault="00F72C58" w:rsidP="00F72C58">
      <w:pPr>
        <w:spacing w:after="0" w:line="240" w:lineRule="auto"/>
        <w:rPr>
          <w:rFonts w:asciiTheme="majorHAnsi" w:eastAsia="Times New Roman" w:hAnsiTheme="majorHAnsi" w:cs="Arial"/>
          <w:sz w:val="20"/>
          <w:szCs w:val="20"/>
        </w:rPr>
      </w:pPr>
    </w:p>
    <w:p w:rsidR="007D3DF3" w:rsidRDefault="00F72C58" w:rsidP="00F72C58">
      <w:pPr>
        <w:spacing w:after="0" w:line="240" w:lineRule="auto"/>
        <w:rPr>
          <w:rFonts w:asciiTheme="majorHAnsi" w:eastAsia="Times New Roman" w:hAnsiTheme="majorHAnsi" w:cs="Arial"/>
          <w:sz w:val="20"/>
          <w:szCs w:val="20"/>
        </w:rPr>
      </w:pPr>
      <w:r w:rsidRPr="00F72C58">
        <w:rPr>
          <w:rFonts w:asciiTheme="majorHAnsi" w:eastAsia="Times New Roman" w:hAnsiTheme="majorHAnsi" w:cs="Arial"/>
          <w:sz w:val="20"/>
          <w:szCs w:val="20"/>
        </w:rPr>
        <w:t xml:space="preserve">We have the opportunity this summer to meet some of these amazing women.  Led by the Guatemalan Human Rights Commission, an advocacy organization with a base both in Washington and Guatemala, the delegation will visit several organizations in Guatemala City and the countryside.  We will meet with community organizers, activists, and victims’ advocates.  </w:t>
      </w:r>
    </w:p>
    <w:p w:rsidR="007D3DF3" w:rsidRDefault="007D3DF3" w:rsidP="00F72C58">
      <w:pPr>
        <w:spacing w:after="0" w:line="240" w:lineRule="auto"/>
        <w:rPr>
          <w:rFonts w:asciiTheme="majorHAnsi" w:eastAsia="Times New Roman" w:hAnsiTheme="majorHAnsi" w:cs="Arial"/>
          <w:sz w:val="20"/>
          <w:szCs w:val="20"/>
        </w:rPr>
      </w:pPr>
    </w:p>
    <w:p w:rsidR="007D3DF3" w:rsidRPr="007D3DF3" w:rsidRDefault="00C95C65" w:rsidP="00C95C65">
      <w:pPr>
        <w:spacing w:after="0" w:line="240" w:lineRule="auto"/>
        <w:jc w:val="center"/>
        <w:rPr>
          <w:rFonts w:asciiTheme="majorHAnsi" w:eastAsia="Times New Roman" w:hAnsiTheme="majorHAnsi" w:cs="Arial"/>
          <w:sz w:val="28"/>
          <w:szCs w:val="20"/>
        </w:rPr>
      </w:pPr>
      <w:r>
        <w:rPr>
          <w:rFonts w:asciiTheme="majorHAnsi" w:eastAsia="Times New Roman" w:hAnsiTheme="majorHAnsi" w:cs="Arial"/>
          <w:noProof/>
          <w:sz w:val="20"/>
          <w:szCs w:val="20"/>
        </w:rPr>
        <w:drawing>
          <wp:inline distT="0" distB="0" distL="0" distR="0" wp14:anchorId="36970D94" wp14:editId="5BF0C0AE">
            <wp:extent cx="4027019" cy="2684679"/>
            <wp:effectExtent l="0" t="0" r="0" b="0"/>
            <wp:docPr id="2" name="Picture 2" descr="C:\Users\wardripl\Desktop\Guate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dripl\Desktop\Guatema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4109" cy="2689405"/>
                    </a:xfrm>
                    <a:prstGeom prst="rect">
                      <a:avLst/>
                    </a:prstGeom>
                    <a:noFill/>
                    <a:ln>
                      <a:noFill/>
                    </a:ln>
                  </pic:spPr>
                </pic:pic>
              </a:graphicData>
            </a:graphic>
          </wp:inline>
        </w:drawing>
      </w:r>
    </w:p>
    <w:p w:rsidR="00F72C58" w:rsidRPr="00F72C58" w:rsidRDefault="00F72C58" w:rsidP="00F72C58">
      <w:pPr>
        <w:spacing w:after="0" w:line="240" w:lineRule="auto"/>
        <w:rPr>
          <w:rFonts w:asciiTheme="majorHAnsi" w:eastAsia="Times New Roman" w:hAnsiTheme="majorHAnsi" w:cs="Arial"/>
          <w:color w:val="1F497D"/>
          <w:sz w:val="20"/>
          <w:szCs w:val="20"/>
        </w:rPr>
      </w:pPr>
    </w:p>
    <w:p w:rsidR="00F72C58" w:rsidRPr="00F72C58" w:rsidRDefault="00F72C58" w:rsidP="00F72C58">
      <w:pPr>
        <w:spacing w:after="0" w:line="240" w:lineRule="auto"/>
        <w:rPr>
          <w:rFonts w:asciiTheme="majorHAnsi" w:eastAsia="Times New Roman" w:hAnsiTheme="majorHAnsi" w:cs="Arial"/>
          <w:sz w:val="20"/>
          <w:szCs w:val="20"/>
        </w:rPr>
      </w:pPr>
    </w:p>
    <w:p w:rsidR="00F72C58" w:rsidRPr="00F72C58" w:rsidRDefault="00F72C58" w:rsidP="00F72C58">
      <w:pPr>
        <w:spacing w:after="0" w:line="240" w:lineRule="auto"/>
        <w:rPr>
          <w:rFonts w:asciiTheme="majorHAnsi" w:eastAsia="Times New Roman" w:hAnsiTheme="majorHAnsi" w:cs="Arial"/>
          <w:sz w:val="20"/>
          <w:szCs w:val="20"/>
        </w:rPr>
      </w:pPr>
      <w:r w:rsidRPr="00F72C58">
        <w:rPr>
          <w:rFonts w:asciiTheme="majorHAnsi" w:eastAsia="Times New Roman" w:hAnsiTheme="majorHAnsi" w:cs="Arial"/>
          <w:sz w:val="20"/>
          <w:szCs w:val="20"/>
        </w:rPr>
        <w:t>Examples of the organizations we may visit include:</w:t>
      </w:r>
    </w:p>
    <w:p w:rsidR="00F72C58" w:rsidRPr="00F72C58" w:rsidRDefault="00F72C58" w:rsidP="00F72C58">
      <w:pPr>
        <w:spacing w:after="0" w:line="240" w:lineRule="auto"/>
        <w:rPr>
          <w:rFonts w:asciiTheme="majorHAnsi" w:eastAsia="Times New Roman" w:hAnsiTheme="majorHAnsi" w:cs="Arial"/>
          <w:color w:val="1F497D"/>
          <w:sz w:val="20"/>
          <w:szCs w:val="20"/>
        </w:rPr>
      </w:pPr>
    </w:p>
    <w:p w:rsidR="00F72C58" w:rsidRPr="00F72C58" w:rsidRDefault="00F72C58" w:rsidP="00F72C58">
      <w:pPr>
        <w:numPr>
          <w:ilvl w:val="0"/>
          <w:numId w:val="1"/>
        </w:numPr>
        <w:spacing w:after="0" w:line="240" w:lineRule="auto"/>
        <w:rPr>
          <w:rFonts w:asciiTheme="majorHAnsi" w:eastAsia="Times New Roman" w:hAnsiTheme="majorHAnsi" w:cs="Arial"/>
          <w:sz w:val="20"/>
          <w:szCs w:val="20"/>
        </w:rPr>
      </w:pPr>
      <w:r w:rsidRPr="00F72C58">
        <w:rPr>
          <w:rFonts w:asciiTheme="majorHAnsi" w:eastAsia="Times New Roman" w:hAnsiTheme="majorHAnsi" w:cs="Arial"/>
          <w:sz w:val="20"/>
          <w:szCs w:val="20"/>
        </w:rPr>
        <w:t xml:space="preserve">UNAMG (National Union of Guatemalan Women) is a feminist organization dedicated to social, political, and cultural transformation. Founded on March 8, 1980, UNAMG was forced to work in exile for several years as a result of extreme political oppression. UNAMG currently focuses on investigations and publications that document violence against women and women's participation in civil society. They also run empowerment and healing programs for women who were victims of violence during the internal armed conflict, </w:t>
      </w:r>
      <w:proofErr w:type="gramStart"/>
      <w:r w:rsidRPr="00F72C58">
        <w:rPr>
          <w:rFonts w:asciiTheme="majorHAnsi" w:eastAsia="Times New Roman" w:hAnsiTheme="majorHAnsi" w:cs="Arial"/>
          <w:sz w:val="20"/>
          <w:szCs w:val="20"/>
        </w:rPr>
        <w:t>In</w:t>
      </w:r>
      <w:proofErr w:type="gramEnd"/>
      <w:r w:rsidRPr="00F72C58">
        <w:rPr>
          <w:rFonts w:asciiTheme="majorHAnsi" w:eastAsia="Times New Roman" w:hAnsiTheme="majorHAnsi" w:cs="Arial"/>
          <w:sz w:val="20"/>
          <w:szCs w:val="20"/>
        </w:rPr>
        <w:t xml:space="preserve"> 2010 the organization helped organize the "Tribunal de </w:t>
      </w:r>
      <w:proofErr w:type="spellStart"/>
      <w:r w:rsidRPr="00F72C58">
        <w:rPr>
          <w:rFonts w:asciiTheme="majorHAnsi" w:eastAsia="Times New Roman" w:hAnsiTheme="majorHAnsi" w:cs="Arial"/>
          <w:sz w:val="20"/>
          <w:szCs w:val="20"/>
        </w:rPr>
        <w:t>Conciencia</w:t>
      </w:r>
      <w:proofErr w:type="spellEnd"/>
      <w:r w:rsidRPr="00F72C58">
        <w:rPr>
          <w:rFonts w:asciiTheme="majorHAnsi" w:eastAsia="Times New Roman" w:hAnsiTheme="majorHAnsi" w:cs="Arial"/>
          <w:sz w:val="20"/>
          <w:szCs w:val="20"/>
        </w:rPr>
        <w:t>,” a mock trial in which women who suffered sexual violence during the war shared their testimonies.</w:t>
      </w:r>
    </w:p>
    <w:p w:rsidR="00F72C58" w:rsidRPr="00F72C58" w:rsidRDefault="00F72C58" w:rsidP="00F72C58">
      <w:pPr>
        <w:spacing w:after="0" w:line="240" w:lineRule="auto"/>
        <w:rPr>
          <w:rFonts w:asciiTheme="majorHAnsi" w:eastAsia="Times New Roman" w:hAnsiTheme="majorHAnsi" w:cs="Arial"/>
          <w:sz w:val="20"/>
          <w:szCs w:val="20"/>
        </w:rPr>
      </w:pPr>
    </w:p>
    <w:p w:rsidR="00F72C58" w:rsidRPr="00F72C58" w:rsidRDefault="00F72C58" w:rsidP="00F72C58">
      <w:pPr>
        <w:numPr>
          <w:ilvl w:val="0"/>
          <w:numId w:val="1"/>
        </w:numPr>
        <w:spacing w:after="0" w:line="240" w:lineRule="auto"/>
        <w:rPr>
          <w:rFonts w:asciiTheme="majorHAnsi" w:eastAsia="Times New Roman" w:hAnsiTheme="majorHAnsi" w:cs="Arial"/>
          <w:sz w:val="20"/>
          <w:szCs w:val="20"/>
        </w:rPr>
      </w:pPr>
      <w:r w:rsidRPr="00F72C58">
        <w:rPr>
          <w:rFonts w:asciiTheme="majorHAnsi" w:eastAsia="Times New Roman" w:hAnsiTheme="majorHAnsi" w:cs="Arial"/>
          <w:sz w:val="20"/>
          <w:szCs w:val="20"/>
        </w:rPr>
        <w:t>UDEFEGUA (The Human Rights Defenders Protection Unit) responds to threats and attacks against human rights defenders in Guatemala. They investigate incidents of violence against defenders, accompany the men and women who have received threats, and provide security workshops for individuals, communities and organizations at risk. UDEFEGUA is a member of the Human Rights Convergence, a coalition of Guatemalan organizations that promote policies and practices that protect human rights defenders.</w:t>
      </w:r>
    </w:p>
    <w:p w:rsidR="00F72C58" w:rsidRPr="00F72C58" w:rsidRDefault="00F72C58" w:rsidP="00F72C58">
      <w:pPr>
        <w:spacing w:after="0" w:line="240" w:lineRule="auto"/>
        <w:rPr>
          <w:rFonts w:asciiTheme="majorHAnsi" w:eastAsia="Times New Roman" w:hAnsiTheme="majorHAnsi" w:cs="Arial"/>
          <w:sz w:val="20"/>
          <w:szCs w:val="20"/>
        </w:rPr>
      </w:pPr>
    </w:p>
    <w:p w:rsidR="00F72C58" w:rsidRPr="00F72C58" w:rsidRDefault="00F72C58" w:rsidP="00F72C58">
      <w:pPr>
        <w:numPr>
          <w:ilvl w:val="0"/>
          <w:numId w:val="1"/>
        </w:numPr>
        <w:spacing w:after="0" w:line="240" w:lineRule="auto"/>
        <w:rPr>
          <w:rFonts w:asciiTheme="majorHAnsi" w:eastAsia="Times New Roman" w:hAnsiTheme="majorHAnsi" w:cs="Arial"/>
          <w:sz w:val="20"/>
          <w:szCs w:val="20"/>
        </w:rPr>
      </w:pPr>
      <w:r w:rsidRPr="00F72C58">
        <w:rPr>
          <w:rFonts w:asciiTheme="majorHAnsi" w:eastAsia="Times New Roman" w:hAnsiTheme="majorHAnsi" w:cs="Arial"/>
          <w:sz w:val="20"/>
          <w:szCs w:val="20"/>
        </w:rPr>
        <w:lastRenderedPageBreak/>
        <w:t xml:space="preserve">CALDH (Center for Human Rights Legal Action) fights for truth and justice on behalf of victims of genocide in Guatemala. The organization provides legal counsel with the goals of promoting the recovery of historic memory, combating impunity, dismantling of racist and oppressive structures, and defending human rights. CALDH's legal team has promoted a number of emblematic human rights cases before national and interactional courts. Along the "Plan de Sánchez" massacre case, they have successfully co-prosecuted General </w:t>
      </w:r>
      <w:proofErr w:type="spellStart"/>
      <w:r w:rsidRPr="00F72C58">
        <w:rPr>
          <w:rFonts w:asciiTheme="majorHAnsi" w:eastAsia="Times New Roman" w:hAnsiTheme="majorHAnsi" w:cs="Arial"/>
          <w:sz w:val="20"/>
          <w:szCs w:val="20"/>
        </w:rPr>
        <w:t>Efraín</w:t>
      </w:r>
      <w:proofErr w:type="spellEnd"/>
      <w:r w:rsidRPr="00F72C58">
        <w:rPr>
          <w:rFonts w:asciiTheme="majorHAnsi" w:eastAsia="Times New Roman" w:hAnsiTheme="majorHAnsi" w:cs="Arial"/>
          <w:sz w:val="20"/>
          <w:szCs w:val="20"/>
        </w:rPr>
        <w:t xml:space="preserve"> Ríos </w:t>
      </w:r>
      <w:proofErr w:type="spellStart"/>
      <w:r w:rsidRPr="00F72C58">
        <w:rPr>
          <w:rFonts w:asciiTheme="majorHAnsi" w:eastAsia="Times New Roman" w:hAnsiTheme="majorHAnsi" w:cs="Arial"/>
          <w:sz w:val="20"/>
          <w:szCs w:val="20"/>
        </w:rPr>
        <w:t>Montt</w:t>
      </w:r>
      <w:proofErr w:type="spellEnd"/>
      <w:r w:rsidRPr="00F72C58">
        <w:rPr>
          <w:rFonts w:asciiTheme="majorHAnsi" w:eastAsia="Times New Roman" w:hAnsiTheme="majorHAnsi" w:cs="Arial"/>
          <w:sz w:val="20"/>
          <w:szCs w:val="20"/>
        </w:rPr>
        <w:t xml:space="preserve"> for genocide and crimes against humanity.</w:t>
      </w:r>
    </w:p>
    <w:p w:rsidR="00F72C58" w:rsidRPr="00F72C58" w:rsidRDefault="00F72C58" w:rsidP="00F72C58">
      <w:pPr>
        <w:spacing w:after="0" w:line="240" w:lineRule="auto"/>
        <w:rPr>
          <w:rFonts w:asciiTheme="majorHAnsi" w:eastAsia="Times New Roman" w:hAnsiTheme="majorHAnsi" w:cs="Arial"/>
          <w:sz w:val="20"/>
          <w:szCs w:val="20"/>
        </w:rPr>
      </w:pPr>
    </w:p>
    <w:p w:rsidR="00F72C58" w:rsidRPr="00F72C58" w:rsidRDefault="00F72C58" w:rsidP="00F72C58">
      <w:pPr>
        <w:numPr>
          <w:ilvl w:val="0"/>
          <w:numId w:val="1"/>
        </w:numPr>
        <w:spacing w:after="0" w:line="240" w:lineRule="auto"/>
        <w:rPr>
          <w:rFonts w:asciiTheme="majorHAnsi" w:eastAsia="Times New Roman" w:hAnsiTheme="majorHAnsi" w:cs="Arial"/>
          <w:sz w:val="20"/>
          <w:szCs w:val="20"/>
        </w:rPr>
      </w:pPr>
      <w:r w:rsidRPr="00F72C58">
        <w:rPr>
          <w:rFonts w:asciiTheme="majorHAnsi" w:eastAsia="Times New Roman" w:hAnsiTheme="majorHAnsi" w:cs="Arial"/>
          <w:sz w:val="20"/>
          <w:szCs w:val="20"/>
        </w:rPr>
        <w:t xml:space="preserve">ASOGEN (Association of Women Generating Equality, Leadership and Opportunities) is a women-led nonprofit based in Chimaltenango which provides comprehensive services to women survivors of domestic violence, including legal advice, counseling, monitoring of legal cases, and access to shelters. ASOGEN promotes the rights of women, including sexual and reproductive rights, as well as citizen participation, holistic development and leadership. ASOGEN also advocates with the Guatemalan government to implement the law against </w:t>
      </w:r>
      <w:proofErr w:type="spellStart"/>
      <w:r w:rsidRPr="00F72C58">
        <w:rPr>
          <w:rFonts w:asciiTheme="majorHAnsi" w:eastAsia="Times New Roman" w:hAnsiTheme="majorHAnsi" w:cs="Arial"/>
          <w:sz w:val="20"/>
          <w:szCs w:val="20"/>
        </w:rPr>
        <w:t>femicide</w:t>
      </w:r>
      <w:proofErr w:type="spellEnd"/>
      <w:r w:rsidRPr="00F72C58">
        <w:rPr>
          <w:rFonts w:asciiTheme="majorHAnsi" w:eastAsia="Times New Roman" w:hAnsiTheme="majorHAnsi" w:cs="Arial"/>
          <w:sz w:val="20"/>
          <w:szCs w:val="20"/>
        </w:rPr>
        <w:t>.</w:t>
      </w:r>
    </w:p>
    <w:p w:rsidR="00F72C58" w:rsidRPr="00F72C58" w:rsidRDefault="00F72C58" w:rsidP="00F72C58">
      <w:pPr>
        <w:spacing w:after="0" w:line="240" w:lineRule="auto"/>
        <w:rPr>
          <w:rFonts w:asciiTheme="majorHAnsi" w:eastAsia="Times New Roman" w:hAnsiTheme="majorHAnsi" w:cs="Arial"/>
          <w:sz w:val="20"/>
          <w:szCs w:val="20"/>
        </w:rPr>
      </w:pPr>
    </w:p>
    <w:p w:rsidR="00F72C58" w:rsidRPr="00F72C58" w:rsidRDefault="00F72C58" w:rsidP="00F72C58">
      <w:pPr>
        <w:numPr>
          <w:ilvl w:val="0"/>
          <w:numId w:val="1"/>
        </w:numPr>
        <w:spacing w:after="0" w:line="240" w:lineRule="auto"/>
        <w:rPr>
          <w:rFonts w:asciiTheme="majorHAnsi" w:eastAsia="Times New Roman" w:hAnsiTheme="majorHAnsi" w:cs="Arial"/>
          <w:sz w:val="20"/>
          <w:szCs w:val="20"/>
        </w:rPr>
      </w:pPr>
      <w:r w:rsidRPr="00F72C58">
        <w:rPr>
          <w:rFonts w:asciiTheme="majorHAnsi" w:eastAsia="Times New Roman" w:hAnsiTheme="majorHAnsi" w:cs="Arial"/>
          <w:sz w:val="20"/>
          <w:szCs w:val="20"/>
        </w:rPr>
        <w:t xml:space="preserve">La Red de </w:t>
      </w:r>
      <w:proofErr w:type="spellStart"/>
      <w:r w:rsidRPr="00F72C58">
        <w:rPr>
          <w:rFonts w:asciiTheme="majorHAnsi" w:eastAsia="Times New Roman" w:hAnsiTheme="majorHAnsi" w:cs="Arial"/>
          <w:sz w:val="20"/>
          <w:szCs w:val="20"/>
        </w:rPr>
        <w:t>Mujeres</w:t>
      </w:r>
      <w:proofErr w:type="spellEnd"/>
      <w:r w:rsidRPr="00F72C58">
        <w:rPr>
          <w:rFonts w:asciiTheme="majorHAnsi" w:eastAsia="Times New Roman" w:hAnsiTheme="majorHAnsi" w:cs="Arial"/>
          <w:sz w:val="20"/>
          <w:szCs w:val="20"/>
        </w:rPr>
        <w:t xml:space="preserve"> </w:t>
      </w:r>
      <w:proofErr w:type="spellStart"/>
      <w:r w:rsidRPr="00F72C58">
        <w:rPr>
          <w:rFonts w:asciiTheme="majorHAnsi" w:eastAsia="Times New Roman" w:hAnsiTheme="majorHAnsi" w:cs="Arial"/>
          <w:sz w:val="20"/>
          <w:szCs w:val="20"/>
        </w:rPr>
        <w:t>Ixiles</w:t>
      </w:r>
      <w:proofErr w:type="spellEnd"/>
      <w:r w:rsidRPr="00F72C58">
        <w:rPr>
          <w:rFonts w:asciiTheme="majorHAnsi" w:eastAsia="Times New Roman" w:hAnsiTheme="majorHAnsi" w:cs="Arial"/>
          <w:sz w:val="20"/>
          <w:szCs w:val="20"/>
        </w:rPr>
        <w:t xml:space="preserve"> (Association of </w:t>
      </w:r>
      <w:proofErr w:type="spellStart"/>
      <w:r w:rsidRPr="00F72C58">
        <w:rPr>
          <w:rFonts w:asciiTheme="majorHAnsi" w:eastAsia="Times New Roman" w:hAnsiTheme="majorHAnsi" w:cs="Arial"/>
          <w:sz w:val="20"/>
          <w:szCs w:val="20"/>
        </w:rPr>
        <w:t>Ixil</w:t>
      </w:r>
      <w:proofErr w:type="spellEnd"/>
      <w:r w:rsidRPr="00F72C58">
        <w:rPr>
          <w:rFonts w:asciiTheme="majorHAnsi" w:eastAsia="Times New Roman" w:hAnsiTheme="majorHAnsi" w:cs="Arial"/>
          <w:sz w:val="20"/>
          <w:szCs w:val="20"/>
        </w:rPr>
        <w:t xml:space="preserve"> Women) is an organization based in </w:t>
      </w:r>
      <w:proofErr w:type="spellStart"/>
      <w:r w:rsidRPr="00F72C58">
        <w:rPr>
          <w:rFonts w:asciiTheme="majorHAnsi" w:eastAsia="Times New Roman" w:hAnsiTheme="majorHAnsi" w:cs="Arial"/>
          <w:sz w:val="20"/>
          <w:szCs w:val="20"/>
        </w:rPr>
        <w:t>Nebaj</w:t>
      </w:r>
      <w:proofErr w:type="spellEnd"/>
      <w:r w:rsidRPr="00F72C58">
        <w:rPr>
          <w:rFonts w:asciiTheme="majorHAnsi" w:eastAsia="Times New Roman" w:hAnsiTheme="majorHAnsi" w:cs="Arial"/>
          <w:sz w:val="20"/>
          <w:szCs w:val="20"/>
        </w:rPr>
        <w:t xml:space="preserve"> that supports female victims of violence and works to empower women in the region. The organization's legal aid office provides </w:t>
      </w:r>
      <w:proofErr w:type="spellStart"/>
      <w:r w:rsidRPr="00F72C58">
        <w:rPr>
          <w:rFonts w:asciiTheme="majorHAnsi" w:eastAsia="Times New Roman" w:hAnsiTheme="majorHAnsi" w:cs="Arial"/>
          <w:sz w:val="20"/>
          <w:szCs w:val="20"/>
        </w:rPr>
        <w:t>Ixil</w:t>
      </w:r>
      <w:proofErr w:type="spellEnd"/>
      <w:r w:rsidRPr="00F72C58">
        <w:rPr>
          <w:rFonts w:asciiTheme="majorHAnsi" w:eastAsia="Times New Roman" w:hAnsiTheme="majorHAnsi" w:cs="Arial"/>
          <w:sz w:val="20"/>
          <w:szCs w:val="20"/>
        </w:rPr>
        <w:t xml:space="preserve"> women with guidance, accompaniment, counseling, and legal assistance. Juana Baca Velasco, the coordinator, has been repeatedly threatened and intimidated for her work in the defense of human rights.</w:t>
      </w:r>
    </w:p>
    <w:p w:rsidR="00F72C58" w:rsidRPr="00F72C58" w:rsidRDefault="00F72C58" w:rsidP="00F72C58">
      <w:pPr>
        <w:spacing w:after="0" w:line="240" w:lineRule="auto"/>
        <w:rPr>
          <w:rFonts w:asciiTheme="majorHAnsi" w:eastAsia="Times New Roman" w:hAnsiTheme="majorHAnsi" w:cs="Arial"/>
          <w:color w:val="1F497D"/>
          <w:sz w:val="20"/>
          <w:szCs w:val="20"/>
        </w:rPr>
      </w:pPr>
    </w:p>
    <w:p w:rsidR="00F72C58" w:rsidRPr="00F72C58" w:rsidRDefault="00F72C58" w:rsidP="00F72C58">
      <w:pPr>
        <w:numPr>
          <w:ilvl w:val="0"/>
          <w:numId w:val="1"/>
        </w:numPr>
        <w:spacing w:after="0" w:line="240" w:lineRule="auto"/>
        <w:rPr>
          <w:rFonts w:asciiTheme="majorHAnsi" w:eastAsia="Times New Roman" w:hAnsiTheme="majorHAnsi" w:cs="Arial"/>
          <w:sz w:val="20"/>
          <w:szCs w:val="20"/>
        </w:rPr>
      </w:pPr>
      <w:r w:rsidRPr="00F72C58">
        <w:rPr>
          <w:rFonts w:asciiTheme="majorHAnsi" w:eastAsia="Times New Roman" w:hAnsiTheme="majorHAnsi" w:cs="Arial"/>
          <w:sz w:val="20"/>
          <w:szCs w:val="20"/>
        </w:rPr>
        <w:t xml:space="preserve">Casa </w:t>
      </w:r>
      <w:proofErr w:type="spellStart"/>
      <w:r w:rsidRPr="00F72C58">
        <w:rPr>
          <w:rFonts w:asciiTheme="majorHAnsi" w:eastAsia="Times New Roman" w:hAnsiTheme="majorHAnsi" w:cs="Arial"/>
          <w:sz w:val="20"/>
          <w:szCs w:val="20"/>
        </w:rPr>
        <w:t>Artesana</w:t>
      </w:r>
      <w:proofErr w:type="spellEnd"/>
      <w:r w:rsidRPr="00F72C58">
        <w:rPr>
          <w:rFonts w:asciiTheme="majorHAnsi" w:eastAsia="Times New Roman" w:hAnsiTheme="majorHAnsi" w:cs="Arial"/>
          <w:sz w:val="20"/>
          <w:szCs w:val="20"/>
        </w:rPr>
        <w:t xml:space="preserve"> (Artisan House) was founded in 2006 by Andrea Barrios and Sandra Moran as an artistic space for developing creative solutions to support women who have suffered discrimination and violence. The organization also works with imprisoned women, using art therapy to educate them about their rights, promote self-esteem, and to provide a creative outlet for expression. Casa </w:t>
      </w:r>
      <w:proofErr w:type="spellStart"/>
      <w:r w:rsidRPr="00F72C58">
        <w:rPr>
          <w:rFonts w:asciiTheme="majorHAnsi" w:eastAsia="Times New Roman" w:hAnsiTheme="majorHAnsi" w:cs="Arial"/>
          <w:sz w:val="20"/>
          <w:szCs w:val="20"/>
        </w:rPr>
        <w:t>Artesana</w:t>
      </w:r>
      <w:proofErr w:type="spellEnd"/>
      <w:r w:rsidRPr="00F72C58">
        <w:rPr>
          <w:rFonts w:asciiTheme="majorHAnsi" w:eastAsia="Times New Roman" w:hAnsiTheme="majorHAnsi" w:cs="Arial"/>
          <w:sz w:val="20"/>
          <w:szCs w:val="20"/>
        </w:rPr>
        <w:t xml:space="preserve"> works to restore the sense of self and dignity of these women, while also striving to maintain their family unity.</w:t>
      </w:r>
    </w:p>
    <w:p w:rsidR="00F72C58" w:rsidRPr="00F72C58" w:rsidRDefault="00F72C58" w:rsidP="00F72C58">
      <w:pPr>
        <w:spacing w:after="0" w:line="240" w:lineRule="auto"/>
        <w:rPr>
          <w:rFonts w:asciiTheme="majorHAnsi" w:eastAsia="Times New Roman" w:hAnsiTheme="majorHAnsi" w:cs="Arial"/>
          <w:sz w:val="20"/>
          <w:szCs w:val="20"/>
        </w:rPr>
      </w:pPr>
    </w:p>
    <w:p w:rsidR="00F72C58" w:rsidRPr="00F72C58" w:rsidRDefault="00F72C58" w:rsidP="00F72C58">
      <w:pPr>
        <w:spacing w:after="0" w:line="240" w:lineRule="auto"/>
        <w:rPr>
          <w:rFonts w:asciiTheme="majorHAnsi" w:eastAsia="Times New Roman" w:hAnsiTheme="majorHAnsi" w:cs="Arial"/>
          <w:sz w:val="20"/>
          <w:szCs w:val="20"/>
        </w:rPr>
      </w:pPr>
      <w:r w:rsidRPr="00F72C58">
        <w:rPr>
          <w:rFonts w:asciiTheme="majorHAnsi" w:eastAsia="Times New Roman" w:hAnsiTheme="majorHAnsi" w:cs="Arial"/>
          <w:sz w:val="20"/>
          <w:szCs w:val="20"/>
        </w:rPr>
        <w:t xml:space="preserve">Delegation cost </w:t>
      </w:r>
      <w:r w:rsidR="00146DC2">
        <w:rPr>
          <w:rFonts w:asciiTheme="majorHAnsi" w:eastAsia="Times New Roman" w:hAnsiTheme="majorHAnsi" w:cs="Arial"/>
          <w:sz w:val="20"/>
          <w:szCs w:val="20"/>
        </w:rPr>
        <w:t>will be around $125</w:t>
      </w:r>
      <w:r w:rsidRPr="00F72C58">
        <w:rPr>
          <w:rFonts w:asciiTheme="majorHAnsi" w:eastAsia="Times New Roman" w:hAnsiTheme="majorHAnsi" w:cs="Arial"/>
          <w:sz w:val="20"/>
          <w:szCs w:val="20"/>
        </w:rPr>
        <w:t>0, which includes room, board</w:t>
      </w:r>
      <w:r w:rsidRPr="00F72C58">
        <w:rPr>
          <w:rFonts w:asciiTheme="majorHAnsi" w:eastAsia="Times New Roman" w:hAnsiTheme="majorHAnsi" w:cs="Arial"/>
          <w:color w:val="1F497D"/>
          <w:sz w:val="20"/>
          <w:szCs w:val="20"/>
        </w:rPr>
        <w:t>,</w:t>
      </w:r>
      <w:r w:rsidRPr="00F72C58">
        <w:rPr>
          <w:rFonts w:asciiTheme="majorHAnsi" w:eastAsia="Times New Roman" w:hAnsiTheme="majorHAnsi" w:cs="Arial"/>
          <w:sz w:val="20"/>
          <w:szCs w:val="20"/>
        </w:rPr>
        <w:t xml:space="preserve"> and transportation inside Guatemala.  Flight cost from Oregon is around $1000.</w:t>
      </w:r>
      <w:r w:rsidRPr="00F72C58">
        <w:rPr>
          <w:rFonts w:asciiTheme="majorHAnsi" w:eastAsia="Times New Roman" w:hAnsiTheme="majorHAnsi" w:cs="Arial"/>
          <w:color w:val="1F497D"/>
          <w:sz w:val="20"/>
          <w:szCs w:val="20"/>
        </w:rPr>
        <w:t xml:space="preserve"> </w:t>
      </w:r>
      <w:r w:rsidRPr="00F72C58">
        <w:rPr>
          <w:rFonts w:asciiTheme="majorHAnsi" w:eastAsia="Times New Roman" w:hAnsiTheme="majorHAnsi" w:cs="Arial"/>
          <w:sz w:val="20"/>
          <w:szCs w:val="20"/>
        </w:rPr>
        <w:t>A $200 nonrefundable deposit is due April 1.</w:t>
      </w:r>
    </w:p>
    <w:p w:rsidR="00F72C58" w:rsidRPr="00F72C58" w:rsidRDefault="00F72C58" w:rsidP="00F72C58">
      <w:pPr>
        <w:spacing w:after="0" w:line="240" w:lineRule="auto"/>
        <w:rPr>
          <w:rFonts w:asciiTheme="majorHAnsi" w:eastAsia="Times New Roman" w:hAnsiTheme="majorHAnsi" w:cs="Arial"/>
          <w:sz w:val="20"/>
          <w:szCs w:val="20"/>
        </w:rPr>
      </w:pPr>
    </w:p>
    <w:p w:rsidR="00F72C58" w:rsidRPr="00F72C58" w:rsidRDefault="00F72C58" w:rsidP="00F72C58">
      <w:pPr>
        <w:spacing w:after="0" w:line="240" w:lineRule="auto"/>
        <w:rPr>
          <w:rFonts w:asciiTheme="majorHAnsi" w:eastAsia="Times New Roman" w:hAnsiTheme="majorHAnsi" w:cs="Arial"/>
          <w:sz w:val="20"/>
          <w:szCs w:val="20"/>
        </w:rPr>
      </w:pPr>
      <w:r w:rsidRPr="00F72C58">
        <w:rPr>
          <w:rFonts w:asciiTheme="majorHAnsi" w:eastAsia="Times New Roman" w:hAnsiTheme="majorHAnsi" w:cs="Arial"/>
          <w:sz w:val="20"/>
          <w:szCs w:val="20"/>
        </w:rPr>
        <w:t>Program is available for 1-3 credits (undergraduate or graduate), but students are not required to take credits. OSU faculty and staff are welcome to join the delegation.  Course credits are available through: Anthropology, Ethnic Studies, Women, Gender and Sexuality Studies, World Languages and Cultures.  Financial Aid may apply if a student wants to receive credit.</w:t>
      </w:r>
    </w:p>
    <w:p w:rsidR="00F72C58" w:rsidRPr="00F72C58" w:rsidRDefault="00F72C58" w:rsidP="00F72C58">
      <w:pPr>
        <w:spacing w:after="0" w:line="240" w:lineRule="auto"/>
        <w:rPr>
          <w:rFonts w:asciiTheme="majorHAnsi" w:eastAsia="Times New Roman" w:hAnsiTheme="majorHAnsi" w:cs="Times New Roman"/>
          <w:color w:val="1F497D"/>
          <w:sz w:val="20"/>
          <w:szCs w:val="20"/>
        </w:rPr>
      </w:pPr>
    </w:p>
    <w:p w:rsidR="00F72C58" w:rsidRPr="00F72C58" w:rsidRDefault="00256F75" w:rsidP="00F72C58">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Deadline is March 5.</w:t>
      </w:r>
      <w:bookmarkStart w:id="0" w:name="_GoBack"/>
      <w:bookmarkEnd w:id="0"/>
      <w:r w:rsidR="00EF2687">
        <w:rPr>
          <w:rFonts w:asciiTheme="majorHAnsi" w:eastAsia="Times New Roman" w:hAnsiTheme="majorHAnsi" w:cs="Arial"/>
          <w:sz w:val="20"/>
          <w:szCs w:val="20"/>
        </w:rPr>
        <w:t xml:space="preserve"> </w:t>
      </w:r>
      <w:r w:rsidR="00F72C58" w:rsidRPr="00F72C58">
        <w:rPr>
          <w:rFonts w:asciiTheme="majorHAnsi" w:eastAsia="Times New Roman" w:hAnsiTheme="majorHAnsi" w:cs="Arial"/>
          <w:sz w:val="20"/>
          <w:szCs w:val="20"/>
        </w:rPr>
        <w:t xml:space="preserve"> We will contact you for an interview after receiving your application.</w:t>
      </w:r>
    </w:p>
    <w:p w:rsidR="00F72C58" w:rsidRPr="00F72C58" w:rsidRDefault="00F72C58" w:rsidP="00F72C58">
      <w:pPr>
        <w:spacing w:after="0" w:line="240" w:lineRule="auto"/>
        <w:rPr>
          <w:rFonts w:asciiTheme="majorHAnsi" w:eastAsia="Times New Roman" w:hAnsiTheme="majorHAnsi" w:cs="Arial"/>
          <w:sz w:val="20"/>
          <w:szCs w:val="20"/>
        </w:rPr>
      </w:pPr>
    </w:p>
    <w:p w:rsidR="00F72C58" w:rsidRPr="00F72C58" w:rsidRDefault="00F72C58" w:rsidP="00F72C58">
      <w:pPr>
        <w:spacing w:after="0" w:line="240" w:lineRule="auto"/>
        <w:rPr>
          <w:rFonts w:asciiTheme="majorHAnsi" w:eastAsia="Times New Roman" w:hAnsiTheme="majorHAnsi" w:cs="Arial"/>
          <w:sz w:val="20"/>
          <w:szCs w:val="20"/>
        </w:rPr>
      </w:pPr>
    </w:p>
    <w:p w:rsidR="00F72C58" w:rsidRPr="00F72C58" w:rsidRDefault="00F72C58" w:rsidP="00F72C58">
      <w:pPr>
        <w:spacing w:after="0" w:line="240" w:lineRule="auto"/>
        <w:jc w:val="center"/>
        <w:rPr>
          <w:rFonts w:asciiTheme="majorHAnsi" w:eastAsia="Times New Roman" w:hAnsiTheme="majorHAnsi" w:cs="Arial"/>
          <w:sz w:val="20"/>
          <w:szCs w:val="20"/>
        </w:rPr>
      </w:pPr>
      <w:r w:rsidRPr="00F72C58">
        <w:rPr>
          <w:rFonts w:asciiTheme="majorHAnsi" w:eastAsia="Times New Roman" w:hAnsiTheme="majorHAnsi" w:cs="Arial"/>
          <w:sz w:val="20"/>
          <w:szCs w:val="20"/>
        </w:rPr>
        <w:t xml:space="preserve">For more information contact: </w:t>
      </w:r>
    </w:p>
    <w:p w:rsidR="00F72C58" w:rsidRPr="00F72C58" w:rsidRDefault="00F72C58" w:rsidP="00F72C58">
      <w:pPr>
        <w:spacing w:after="0" w:line="240" w:lineRule="auto"/>
        <w:jc w:val="center"/>
        <w:rPr>
          <w:rFonts w:asciiTheme="majorHAnsi" w:eastAsia="Times New Roman" w:hAnsiTheme="majorHAnsi" w:cs="Arial"/>
          <w:color w:val="000000"/>
          <w:sz w:val="20"/>
          <w:szCs w:val="20"/>
        </w:rPr>
      </w:pPr>
      <w:r w:rsidRPr="00F72C58">
        <w:rPr>
          <w:rFonts w:asciiTheme="majorHAnsi" w:eastAsia="Times New Roman" w:hAnsiTheme="majorHAnsi" w:cs="Arial"/>
          <w:sz w:val="20"/>
          <w:szCs w:val="20"/>
        </w:rPr>
        <w:t xml:space="preserve">Susan Shaw, </w:t>
      </w:r>
      <w:hyperlink r:id="rId9" w:history="1">
        <w:r w:rsidRPr="00F72C58">
          <w:rPr>
            <w:rFonts w:asciiTheme="majorHAnsi" w:eastAsia="Times New Roman" w:hAnsiTheme="majorHAnsi" w:cs="Arial"/>
            <w:color w:val="000000"/>
            <w:sz w:val="20"/>
            <w:szCs w:val="20"/>
            <w:u w:val="single"/>
          </w:rPr>
          <w:t>sshaw@oregonstate.edu</w:t>
        </w:r>
      </w:hyperlink>
      <w:r w:rsidRPr="00F72C58">
        <w:rPr>
          <w:rFonts w:asciiTheme="majorHAnsi" w:eastAsia="Times New Roman" w:hAnsiTheme="majorHAnsi" w:cs="Arial"/>
          <w:color w:val="000000"/>
          <w:sz w:val="20"/>
          <w:szCs w:val="20"/>
        </w:rPr>
        <w:t xml:space="preserve"> </w:t>
      </w:r>
    </w:p>
    <w:p w:rsidR="00F72C58" w:rsidRPr="00F72C58" w:rsidRDefault="00F72C58" w:rsidP="00F72C58">
      <w:pPr>
        <w:spacing w:after="0" w:line="240" w:lineRule="auto"/>
        <w:jc w:val="center"/>
        <w:rPr>
          <w:rFonts w:asciiTheme="majorHAnsi" w:eastAsia="Times New Roman" w:hAnsiTheme="majorHAnsi" w:cs="Arial"/>
          <w:sz w:val="20"/>
          <w:szCs w:val="20"/>
        </w:rPr>
      </w:pPr>
      <w:r w:rsidRPr="00F72C58">
        <w:rPr>
          <w:rFonts w:asciiTheme="majorHAnsi" w:eastAsia="Times New Roman" w:hAnsiTheme="majorHAnsi" w:cs="Arial"/>
          <w:sz w:val="20"/>
          <w:szCs w:val="20"/>
        </w:rPr>
        <w:t xml:space="preserve">Anuncia Escala, </w:t>
      </w:r>
      <w:hyperlink r:id="rId10" w:history="1">
        <w:r w:rsidRPr="00F72C58">
          <w:rPr>
            <w:rFonts w:asciiTheme="majorHAnsi" w:eastAsia="Times New Roman" w:hAnsiTheme="majorHAnsi" w:cs="Arial"/>
            <w:color w:val="000000"/>
            <w:sz w:val="20"/>
            <w:szCs w:val="20"/>
            <w:u w:val="single"/>
          </w:rPr>
          <w:t>Aescala@oregonstate.edu</w:t>
        </w:r>
      </w:hyperlink>
    </w:p>
    <w:p w:rsidR="00F72C58" w:rsidRPr="00F72C58" w:rsidRDefault="00F72C58" w:rsidP="00F72C58">
      <w:pPr>
        <w:spacing w:after="0" w:line="240" w:lineRule="auto"/>
        <w:rPr>
          <w:rFonts w:asciiTheme="majorHAnsi" w:eastAsia="Times New Roman" w:hAnsiTheme="majorHAnsi" w:cs="Arial"/>
          <w:sz w:val="20"/>
          <w:szCs w:val="20"/>
        </w:rPr>
      </w:pPr>
    </w:p>
    <w:p w:rsidR="00F72C58" w:rsidRPr="00F72C58" w:rsidRDefault="00F72C58" w:rsidP="00F72C58">
      <w:pPr>
        <w:spacing w:after="0" w:line="240" w:lineRule="auto"/>
        <w:rPr>
          <w:rFonts w:asciiTheme="majorHAnsi" w:eastAsia="Times New Roman" w:hAnsiTheme="majorHAnsi" w:cs="Arial"/>
          <w:sz w:val="20"/>
          <w:szCs w:val="20"/>
        </w:rPr>
      </w:pPr>
    </w:p>
    <w:p w:rsidR="00F72C58" w:rsidRPr="00F72C58" w:rsidRDefault="00F72C58" w:rsidP="00F72C58">
      <w:pPr>
        <w:spacing w:after="0" w:line="240" w:lineRule="auto"/>
        <w:jc w:val="center"/>
        <w:rPr>
          <w:rFonts w:asciiTheme="majorHAnsi" w:eastAsia="Times New Roman" w:hAnsiTheme="majorHAnsi" w:cs="Arial"/>
          <w:sz w:val="20"/>
          <w:szCs w:val="20"/>
        </w:rPr>
      </w:pPr>
      <w:r w:rsidRPr="00F72C58">
        <w:rPr>
          <w:rFonts w:asciiTheme="majorHAnsi" w:eastAsia="Times New Roman" w:hAnsiTheme="majorHAnsi" w:cs="Arial"/>
          <w:sz w:val="20"/>
          <w:szCs w:val="20"/>
        </w:rPr>
        <w:t>Spots are limited. We will accept applications on a first come basis</w:t>
      </w:r>
    </w:p>
    <w:p w:rsidR="00F72C58" w:rsidRPr="00F72C58" w:rsidRDefault="00EF2687" w:rsidP="00F72C58">
      <w:pPr>
        <w:spacing w:after="0" w:line="240" w:lineRule="auto"/>
        <w:jc w:val="center"/>
        <w:rPr>
          <w:rFonts w:asciiTheme="majorHAnsi" w:eastAsia="Times New Roman" w:hAnsiTheme="majorHAnsi" w:cs="Arial"/>
          <w:sz w:val="20"/>
          <w:szCs w:val="20"/>
          <w:vertAlign w:val="superscript"/>
        </w:rPr>
      </w:pPr>
      <w:r>
        <w:rPr>
          <w:rFonts w:asciiTheme="majorHAnsi" w:eastAsia="Times New Roman" w:hAnsiTheme="majorHAnsi" w:cs="Arial"/>
          <w:sz w:val="20"/>
          <w:szCs w:val="20"/>
        </w:rPr>
        <w:t xml:space="preserve">Deadline: </w:t>
      </w:r>
      <w:r w:rsidR="00256F75">
        <w:rPr>
          <w:rFonts w:asciiTheme="majorHAnsi" w:eastAsia="Times New Roman" w:hAnsiTheme="majorHAnsi" w:cs="Arial"/>
          <w:sz w:val="20"/>
          <w:szCs w:val="20"/>
        </w:rPr>
        <w:t>March 5, 2015</w:t>
      </w:r>
    </w:p>
    <w:p w:rsidR="00F72C58" w:rsidRPr="00F72C58" w:rsidRDefault="00F72C58" w:rsidP="00F72C58">
      <w:pPr>
        <w:spacing w:after="0" w:line="240" w:lineRule="auto"/>
        <w:jc w:val="center"/>
        <w:rPr>
          <w:rFonts w:asciiTheme="majorHAnsi" w:eastAsia="Times New Roman" w:hAnsiTheme="majorHAnsi" w:cs="Arial"/>
          <w:sz w:val="20"/>
          <w:szCs w:val="20"/>
        </w:rPr>
      </w:pPr>
    </w:p>
    <w:p w:rsidR="00F72C58" w:rsidRPr="00F72C58" w:rsidRDefault="00F72C58" w:rsidP="00F72C58">
      <w:pPr>
        <w:spacing w:after="0" w:line="240" w:lineRule="auto"/>
        <w:rPr>
          <w:rFonts w:asciiTheme="majorHAnsi" w:eastAsia="Times New Roman" w:hAnsiTheme="majorHAnsi" w:cs="Arial"/>
          <w:color w:val="1F497D"/>
          <w:sz w:val="20"/>
          <w:szCs w:val="20"/>
        </w:rPr>
      </w:pPr>
    </w:p>
    <w:p w:rsidR="00F72C58" w:rsidRPr="00F72C58" w:rsidRDefault="00F72C58" w:rsidP="00F72C58">
      <w:pPr>
        <w:spacing w:after="0" w:line="240" w:lineRule="auto"/>
        <w:jc w:val="center"/>
        <w:rPr>
          <w:rFonts w:asciiTheme="majorHAnsi" w:eastAsia="Times New Roman" w:hAnsiTheme="majorHAnsi" w:cs="Arial"/>
          <w:sz w:val="20"/>
          <w:szCs w:val="20"/>
        </w:rPr>
      </w:pPr>
      <w:r w:rsidRPr="00F72C58">
        <w:rPr>
          <w:rFonts w:asciiTheme="majorHAnsi" w:eastAsia="Times New Roman" w:hAnsiTheme="majorHAnsi" w:cs="Arial"/>
          <w:sz w:val="20"/>
          <w:szCs w:val="20"/>
        </w:rPr>
        <w:t>Sponsored by the School of Language, Culture, and Society</w:t>
      </w:r>
    </w:p>
    <w:p w:rsidR="00F72C58" w:rsidRPr="00F72C58" w:rsidRDefault="00F72C58" w:rsidP="00F72C58">
      <w:pPr>
        <w:spacing w:after="0" w:line="240" w:lineRule="auto"/>
        <w:jc w:val="center"/>
        <w:rPr>
          <w:rFonts w:asciiTheme="majorHAnsi" w:eastAsia="Times New Roman" w:hAnsiTheme="majorHAnsi" w:cs="Arial"/>
          <w:sz w:val="20"/>
          <w:szCs w:val="20"/>
        </w:rPr>
      </w:pPr>
      <w:r w:rsidRPr="00F72C58">
        <w:rPr>
          <w:rFonts w:asciiTheme="majorHAnsi" w:eastAsia="Times New Roman" w:hAnsiTheme="majorHAnsi" w:cs="Arial"/>
          <w:sz w:val="20"/>
          <w:szCs w:val="20"/>
        </w:rPr>
        <w:t xml:space="preserve">&amp; </w:t>
      </w:r>
      <w:proofErr w:type="gramStart"/>
      <w:r w:rsidRPr="00F72C58">
        <w:rPr>
          <w:rFonts w:asciiTheme="majorHAnsi" w:eastAsia="Times New Roman" w:hAnsiTheme="majorHAnsi" w:cs="Arial"/>
          <w:sz w:val="20"/>
          <w:szCs w:val="20"/>
        </w:rPr>
        <w:t>The</w:t>
      </w:r>
      <w:proofErr w:type="gramEnd"/>
      <w:r w:rsidRPr="00F72C58">
        <w:rPr>
          <w:rFonts w:asciiTheme="majorHAnsi" w:eastAsia="Times New Roman" w:hAnsiTheme="majorHAnsi" w:cs="Arial"/>
          <w:sz w:val="20"/>
          <w:szCs w:val="20"/>
        </w:rPr>
        <w:t xml:space="preserve"> Guatemalan Human Rights Commission (GHRC)</w:t>
      </w:r>
    </w:p>
    <w:p w:rsidR="00EF2687" w:rsidRDefault="00F72C58" w:rsidP="00F72C58">
      <w:pPr>
        <w:spacing w:after="0" w:line="240" w:lineRule="auto"/>
        <w:jc w:val="center"/>
        <w:rPr>
          <w:rFonts w:asciiTheme="majorHAnsi" w:eastAsia="Times New Roman" w:hAnsiTheme="majorHAnsi" w:cs="Arial"/>
          <w:sz w:val="20"/>
          <w:szCs w:val="20"/>
        </w:rPr>
      </w:pPr>
      <w:proofErr w:type="gramStart"/>
      <w:r w:rsidRPr="00F72C58">
        <w:rPr>
          <w:rFonts w:asciiTheme="majorHAnsi" w:eastAsia="Times New Roman" w:hAnsiTheme="majorHAnsi" w:cs="Arial"/>
          <w:sz w:val="20"/>
          <w:szCs w:val="20"/>
        </w:rPr>
        <w:t>a</w:t>
      </w:r>
      <w:proofErr w:type="gramEnd"/>
      <w:r w:rsidRPr="00F72C58">
        <w:rPr>
          <w:rFonts w:asciiTheme="majorHAnsi" w:eastAsia="Times New Roman" w:hAnsiTheme="majorHAnsi" w:cs="Arial"/>
          <w:sz w:val="20"/>
          <w:szCs w:val="20"/>
        </w:rPr>
        <w:t xml:space="preserve"> non-profit, grassroots, solidarity organization dedicated to promoting human rights</w:t>
      </w:r>
    </w:p>
    <w:p w:rsidR="00EF2687" w:rsidRDefault="00EF2687" w:rsidP="00F72C58">
      <w:pPr>
        <w:spacing w:after="0" w:line="240" w:lineRule="auto"/>
        <w:jc w:val="center"/>
        <w:rPr>
          <w:rFonts w:asciiTheme="majorHAnsi" w:eastAsia="Times New Roman" w:hAnsiTheme="majorHAnsi" w:cs="Arial"/>
          <w:sz w:val="20"/>
          <w:szCs w:val="20"/>
        </w:rPr>
      </w:pPr>
    </w:p>
    <w:p w:rsidR="00EF2687" w:rsidRPr="00F72C58" w:rsidRDefault="00EF2687" w:rsidP="00EF2687">
      <w:pPr>
        <w:spacing w:after="0" w:line="240" w:lineRule="auto"/>
        <w:jc w:val="center"/>
        <w:rPr>
          <w:rFonts w:asciiTheme="majorHAnsi" w:eastAsia="Times New Roman" w:hAnsiTheme="majorHAnsi" w:cs="Arial"/>
          <w:color w:val="1F497D"/>
          <w:sz w:val="20"/>
          <w:szCs w:val="20"/>
        </w:rPr>
      </w:pPr>
      <w:r w:rsidRPr="00F72C58">
        <w:rPr>
          <w:rFonts w:asciiTheme="majorHAnsi" w:eastAsia="Times New Roman" w:hAnsiTheme="majorHAnsi" w:cs="Arial"/>
          <w:sz w:val="20"/>
          <w:szCs w:val="20"/>
        </w:rPr>
        <w:t xml:space="preserve">For information on the Guatemala Human Rights Commission, </w:t>
      </w:r>
      <w:hyperlink r:id="rId11" w:history="1">
        <w:r w:rsidRPr="00F72C58">
          <w:rPr>
            <w:rFonts w:asciiTheme="majorHAnsi" w:eastAsia="Times New Roman" w:hAnsiTheme="majorHAnsi" w:cs="Arial"/>
            <w:color w:val="000000"/>
            <w:sz w:val="20"/>
            <w:szCs w:val="20"/>
            <w:u w:val="single"/>
          </w:rPr>
          <w:t>http://www.ghrc-usa.org</w:t>
        </w:r>
      </w:hyperlink>
    </w:p>
    <w:p w:rsidR="00EF2687" w:rsidRPr="00F72C58" w:rsidRDefault="00EF2687" w:rsidP="00EF2687">
      <w:pPr>
        <w:spacing w:after="0" w:line="240" w:lineRule="auto"/>
        <w:rPr>
          <w:rFonts w:asciiTheme="majorHAnsi" w:eastAsia="Times New Roman" w:hAnsiTheme="majorHAnsi" w:cs="Arial"/>
          <w:color w:val="1F497D"/>
          <w:sz w:val="20"/>
          <w:szCs w:val="20"/>
        </w:rPr>
      </w:pPr>
    </w:p>
    <w:p w:rsidR="00F72C58" w:rsidRPr="00F72C58" w:rsidRDefault="00F72C58" w:rsidP="00C95C65">
      <w:pPr>
        <w:spacing w:after="0" w:line="240" w:lineRule="auto"/>
        <w:rPr>
          <w:rFonts w:asciiTheme="majorHAnsi" w:eastAsia="Times New Roman" w:hAnsiTheme="majorHAnsi" w:cs="Arial"/>
          <w:sz w:val="20"/>
          <w:szCs w:val="20"/>
        </w:rPr>
      </w:pPr>
    </w:p>
    <w:sectPr w:rsidR="00F72C58" w:rsidRPr="00F72C58" w:rsidSect="00BB4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844"/>
    <w:multiLevelType w:val="hybridMultilevel"/>
    <w:tmpl w:val="46FEE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58"/>
    <w:rsid w:val="000F4960"/>
    <w:rsid w:val="00146DC2"/>
    <w:rsid w:val="00256F75"/>
    <w:rsid w:val="002C295D"/>
    <w:rsid w:val="004562EF"/>
    <w:rsid w:val="007D3DF3"/>
    <w:rsid w:val="00A63B78"/>
    <w:rsid w:val="00BB4527"/>
    <w:rsid w:val="00C95C65"/>
    <w:rsid w:val="00D25AA9"/>
    <w:rsid w:val="00EF2687"/>
    <w:rsid w:val="00F72C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C58"/>
    <w:pPr>
      <w:spacing w:after="0" w:line="240" w:lineRule="auto"/>
    </w:pPr>
  </w:style>
  <w:style w:type="paragraph" w:styleId="BalloonText">
    <w:name w:val="Balloon Text"/>
    <w:basedOn w:val="Normal"/>
    <w:link w:val="BalloonTextChar"/>
    <w:uiPriority w:val="99"/>
    <w:semiHidden/>
    <w:unhideWhenUsed/>
    <w:rsid w:val="00F72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C58"/>
    <w:pPr>
      <w:spacing w:after="0" w:line="240" w:lineRule="auto"/>
    </w:pPr>
  </w:style>
  <w:style w:type="paragraph" w:styleId="BalloonText">
    <w:name w:val="Balloon Text"/>
    <w:basedOn w:val="Normal"/>
    <w:link w:val="BalloonTextChar"/>
    <w:uiPriority w:val="99"/>
    <w:semiHidden/>
    <w:unhideWhenUsed/>
    <w:rsid w:val="00F72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hrc-usa.org" TargetMode="External"/><Relationship Id="rId5" Type="http://schemas.openxmlformats.org/officeDocument/2006/relationships/webSettings" Target="webSettings.xml"/><Relationship Id="rId10" Type="http://schemas.openxmlformats.org/officeDocument/2006/relationships/hyperlink" Target="mailto:Aescala@oregonstate.edu" TargetMode="External"/><Relationship Id="rId4" Type="http://schemas.openxmlformats.org/officeDocument/2006/relationships/settings" Target="settings.xml"/><Relationship Id="rId9" Type="http://schemas.openxmlformats.org/officeDocument/2006/relationships/hyperlink" Target="mailto:sshaw@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4467</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shaws</dc:creator>
  <cp:lastModifiedBy>Shaw, Susan</cp:lastModifiedBy>
  <cp:revision>3</cp:revision>
  <cp:lastPrinted>2015-02-13T19:57:00Z</cp:lastPrinted>
  <dcterms:created xsi:type="dcterms:W3CDTF">2015-02-02T15:01:00Z</dcterms:created>
  <dcterms:modified xsi:type="dcterms:W3CDTF">2015-02-17T17:57:00Z</dcterms:modified>
</cp:coreProperties>
</file>