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9A" w:rsidRPr="00E5175F" w:rsidRDefault="009C709A">
      <w:pPr>
        <w:rPr>
          <w:b/>
        </w:rPr>
      </w:pPr>
      <w:r w:rsidRPr="00E5175F">
        <w:rPr>
          <w:b/>
        </w:rPr>
        <w:t>Workgroup #3: Natural Systems</w:t>
      </w:r>
    </w:p>
    <w:p w:rsidR="00E5175F" w:rsidRDefault="00E5175F" w:rsidP="00E5175F">
      <w:pPr>
        <w:widowControl w:val="0"/>
        <w:spacing w:before="60" w:after="60"/>
        <w:ind w:left="720"/>
      </w:pPr>
      <w:r w:rsidRPr="00E5175F">
        <w:t>Climate Change Adaptation: Planning for Climate Change at the Landscape Scale</w:t>
      </w:r>
      <w:r>
        <w:t xml:space="preserve"> </w:t>
      </w:r>
      <w:r w:rsidRPr="00E5175F">
        <w:t>for Clatsop and Tillamook Counties, Oregon</w:t>
      </w:r>
      <w:r w:rsidR="00335774">
        <w:t>.</w:t>
      </w:r>
      <w:bookmarkStart w:id="0" w:name="_GoBack"/>
      <w:bookmarkEnd w:id="0"/>
      <w:r>
        <w:t xml:space="preserve"> September 16, 2014.</w:t>
      </w:r>
      <w:r w:rsidR="00F31DB4">
        <w:t xml:space="preserve"> </w:t>
      </w:r>
      <w:proofErr w:type="spellStart"/>
      <w:proofErr w:type="gramStart"/>
      <w:r w:rsidR="00F31DB4">
        <w:t>Mtg</w:t>
      </w:r>
      <w:proofErr w:type="spellEnd"/>
      <w:r w:rsidR="00F31DB4">
        <w:t xml:space="preserve"> #2.</w:t>
      </w:r>
      <w:proofErr w:type="gramEnd"/>
    </w:p>
    <w:p w:rsidR="00E5175F" w:rsidRDefault="00E5175F" w:rsidP="00E5175F">
      <w:pPr>
        <w:widowControl w:val="0"/>
        <w:spacing w:before="60" w:after="60"/>
      </w:pPr>
    </w:p>
    <w:p w:rsidR="00E5175F" w:rsidRDefault="00E5175F" w:rsidP="00E5175F">
      <w:pPr>
        <w:widowControl w:val="0"/>
        <w:spacing w:before="60" w:after="60"/>
      </w:pPr>
      <w:r>
        <w:t>List of Management Objectives:</w:t>
      </w:r>
    </w:p>
    <w:p w:rsidR="009C709A" w:rsidRDefault="009C709A" w:rsidP="00E5175F">
      <w:pPr>
        <w:ind w:left="360"/>
      </w:pPr>
      <w:r>
        <w:t>Water Supply</w:t>
      </w:r>
    </w:p>
    <w:p w:rsidR="009C709A" w:rsidRDefault="009C709A" w:rsidP="00E5175F">
      <w:pPr>
        <w:pStyle w:val="ListParagraph"/>
        <w:numPr>
          <w:ilvl w:val="0"/>
          <w:numId w:val="1"/>
        </w:numPr>
        <w:ind w:left="1080"/>
      </w:pPr>
      <w:r>
        <w:t>Consider off channel storage to mitigate for low flows when demand is greatest.</w:t>
      </w:r>
    </w:p>
    <w:p w:rsidR="009C709A" w:rsidRDefault="009C709A" w:rsidP="00E5175F">
      <w:pPr>
        <w:pStyle w:val="ListParagraph"/>
        <w:numPr>
          <w:ilvl w:val="0"/>
          <w:numId w:val="1"/>
        </w:numPr>
        <w:ind w:left="1080"/>
      </w:pPr>
      <w:r>
        <w:t>Integrated water management.</w:t>
      </w:r>
    </w:p>
    <w:p w:rsidR="009C709A" w:rsidRDefault="009C709A" w:rsidP="00E5175F">
      <w:pPr>
        <w:pStyle w:val="ListParagraph"/>
        <w:numPr>
          <w:ilvl w:val="0"/>
          <w:numId w:val="1"/>
        </w:numPr>
        <w:ind w:left="1080"/>
      </w:pPr>
      <w:r>
        <w:t>Identify, prioritize, and protect key watersheds/cold water streams.</w:t>
      </w:r>
    </w:p>
    <w:p w:rsidR="009C709A" w:rsidRDefault="009C709A" w:rsidP="00E5175F">
      <w:pPr>
        <w:ind w:left="360"/>
      </w:pPr>
    </w:p>
    <w:p w:rsidR="009C709A" w:rsidRDefault="009C709A" w:rsidP="00E5175F">
      <w:pPr>
        <w:ind w:left="360"/>
      </w:pPr>
      <w:r>
        <w:t>Habitat fragmentation and loss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Protect and restore large, less fragmented habitats.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 xml:space="preserve">Identify barriers to dispersal and migration of habitat. 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Buffer zones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Promote native species and changing habitats.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Identify and conserve existing high quality intertidal habitat, eelgrass beds, and tidal marshes.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Restore natural dune systems and conserve land behind them to allow for inland migration.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Encourage forest practices to maintain healthy forests to reduce sediment transport.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Explore sediment management strategies (e.g., sediment basins, removal).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 xml:space="preserve">Restore estuaries (e.g., remove dikes, </w:t>
      </w:r>
      <w:proofErr w:type="spellStart"/>
      <w:r>
        <w:t>tidegates</w:t>
      </w:r>
      <w:proofErr w:type="spellEnd"/>
      <w:r>
        <w:t>).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Discourage development in estuaries and other low lying areas.</w:t>
      </w:r>
    </w:p>
    <w:p w:rsidR="009C709A" w:rsidRDefault="009C709A" w:rsidP="00E5175F">
      <w:pPr>
        <w:pStyle w:val="ListParagraph"/>
        <w:numPr>
          <w:ilvl w:val="0"/>
          <w:numId w:val="2"/>
        </w:numPr>
        <w:ind w:left="1080"/>
      </w:pPr>
      <w:r>
        <w:t>Restore estuaries that provide surge protection for human communities.</w:t>
      </w:r>
    </w:p>
    <w:p w:rsidR="009C709A" w:rsidRDefault="009C709A" w:rsidP="00E5175F">
      <w:pPr>
        <w:ind w:left="360"/>
      </w:pPr>
    </w:p>
    <w:p w:rsidR="009C709A" w:rsidRDefault="009C709A" w:rsidP="00E5175F">
      <w:pPr>
        <w:ind w:left="360"/>
      </w:pPr>
      <w:r>
        <w:t>Marine food webs</w:t>
      </w:r>
    </w:p>
    <w:p w:rsidR="009C709A" w:rsidRDefault="009C709A" w:rsidP="00E5175F">
      <w:pPr>
        <w:pStyle w:val="ListParagraph"/>
        <w:numPr>
          <w:ilvl w:val="0"/>
          <w:numId w:val="3"/>
        </w:numPr>
        <w:ind w:left="1080"/>
      </w:pPr>
      <w:r>
        <w:t>Decrease other stressors: improve water quality and reduce take.</w:t>
      </w:r>
    </w:p>
    <w:p w:rsidR="009C709A" w:rsidRDefault="009C709A" w:rsidP="00E5175F">
      <w:pPr>
        <w:pStyle w:val="ListParagraph"/>
        <w:numPr>
          <w:ilvl w:val="0"/>
          <w:numId w:val="3"/>
        </w:numPr>
        <w:ind w:left="1080"/>
      </w:pPr>
      <w:r>
        <w:t>Shift fishery</w:t>
      </w:r>
      <w:r w:rsidR="002D3FFB">
        <w:t>.</w:t>
      </w:r>
    </w:p>
    <w:p w:rsidR="009C709A" w:rsidRDefault="009C709A" w:rsidP="00E5175F">
      <w:pPr>
        <w:pStyle w:val="ListParagraph"/>
        <w:numPr>
          <w:ilvl w:val="0"/>
          <w:numId w:val="3"/>
        </w:numPr>
        <w:ind w:left="1080"/>
      </w:pPr>
      <w:r>
        <w:t>Reduce take.</w:t>
      </w:r>
    </w:p>
    <w:p w:rsidR="009C709A" w:rsidRDefault="009C709A" w:rsidP="00E5175F">
      <w:pPr>
        <w:pStyle w:val="ListParagraph"/>
        <w:numPr>
          <w:ilvl w:val="0"/>
          <w:numId w:val="3"/>
        </w:numPr>
        <w:ind w:left="1080"/>
      </w:pPr>
      <w:r>
        <w:t>Implement buffers (e.g., eelgrass beds can raise local pH)</w:t>
      </w:r>
      <w:r w:rsidR="002D3FFB">
        <w:t>.</w:t>
      </w:r>
    </w:p>
    <w:p w:rsidR="009C709A" w:rsidRDefault="009C709A" w:rsidP="00E5175F">
      <w:pPr>
        <w:ind w:left="360"/>
      </w:pPr>
    </w:p>
    <w:p w:rsidR="009C709A" w:rsidRDefault="009C709A" w:rsidP="00E5175F">
      <w:pPr>
        <w:ind w:left="360"/>
      </w:pPr>
      <w:proofErr w:type="spellStart"/>
      <w:r>
        <w:t>Maladaption</w:t>
      </w:r>
      <w:proofErr w:type="spellEnd"/>
    </w:p>
    <w:p w:rsidR="009C709A" w:rsidRDefault="002D3FFB" w:rsidP="00E5175F">
      <w:pPr>
        <w:pStyle w:val="ListParagraph"/>
        <w:numPr>
          <w:ilvl w:val="0"/>
          <w:numId w:val="4"/>
        </w:numPr>
        <w:ind w:left="1080"/>
      </w:pPr>
      <w:r>
        <w:t>Add resiliency versus facilitate change?</w:t>
      </w:r>
    </w:p>
    <w:p w:rsidR="002D3FFB" w:rsidRDefault="002D3FFB" w:rsidP="00E5175F">
      <w:pPr>
        <w:pStyle w:val="ListParagraph"/>
        <w:numPr>
          <w:ilvl w:val="0"/>
          <w:numId w:val="4"/>
        </w:numPr>
        <w:ind w:left="1080"/>
      </w:pPr>
      <w:r>
        <w:t>Precautionary approach.</w:t>
      </w:r>
    </w:p>
    <w:p w:rsidR="002D3FFB" w:rsidRDefault="002D3FFB" w:rsidP="00E5175F">
      <w:pPr>
        <w:pStyle w:val="ListParagraph"/>
        <w:numPr>
          <w:ilvl w:val="0"/>
          <w:numId w:val="4"/>
        </w:numPr>
        <w:ind w:left="1080"/>
      </w:pPr>
      <w:r>
        <w:t>Understand the tradeoff inherent in prioritizing human infrastructure.</w:t>
      </w:r>
    </w:p>
    <w:p w:rsidR="002D3FFB" w:rsidRDefault="002D3FFB" w:rsidP="00E5175F">
      <w:pPr>
        <w:pStyle w:val="ListParagraph"/>
        <w:numPr>
          <w:ilvl w:val="0"/>
          <w:numId w:val="4"/>
        </w:numPr>
        <w:ind w:left="1080"/>
      </w:pPr>
      <w:r>
        <w:t xml:space="preserve">Consider how other communities are responding where change is already occurring (e.g., </w:t>
      </w:r>
      <w:proofErr w:type="spellStart"/>
      <w:r>
        <w:t>Humbolt</w:t>
      </w:r>
      <w:proofErr w:type="spellEnd"/>
      <w:r>
        <w:t xml:space="preserve"> Bay SLR).</w:t>
      </w:r>
    </w:p>
    <w:p w:rsidR="002D3FFB" w:rsidRDefault="002D3FFB" w:rsidP="00E5175F">
      <w:pPr>
        <w:pStyle w:val="ListParagraph"/>
        <w:numPr>
          <w:ilvl w:val="0"/>
          <w:numId w:val="4"/>
        </w:numPr>
        <w:ind w:left="1080"/>
      </w:pPr>
      <w:r>
        <w:t>Policy Decisions: How to adapt to change or fight it?</w:t>
      </w:r>
    </w:p>
    <w:p w:rsidR="002D1E59" w:rsidRDefault="002D1E59" w:rsidP="002D1E59"/>
    <w:p w:rsidR="002D1E59" w:rsidRDefault="002D1E59" w:rsidP="002D1E59"/>
    <w:p w:rsidR="002D1E59" w:rsidRDefault="002D1E59" w:rsidP="002D1E59">
      <w:pPr>
        <w:sectPr w:rsidR="002D1E59" w:rsidSect="009C70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E59" w:rsidRDefault="002D1E59" w:rsidP="002D1E59">
      <w:pPr>
        <w:jc w:val="center"/>
      </w:pPr>
      <w:r>
        <w:rPr>
          <w:rFonts w:eastAsia="Times New Roman"/>
          <w:noProof/>
        </w:rPr>
        <w:lastRenderedPageBreak/>
        <w:drawing>
          <wp:inline distT="0" distB="0" distL="0" distR="0" wp14:anchorId="0086130C" wp14:editId="3295554E">
            <wp:extent cx="6285224" cy="9086335"/>
            <wp:effectExtent l="0" t="0" r="1905" b="635"/>
            <wp:docPr id="1" name="Picture 1" descr="cid:244AD482-79AF-48D2-8C98-21C428AC7EF4@om.co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D7A283-6483-418F-8575-27FC85629276" descr="cid:244AD482-79AF-48D2-8C98-21C428AC7EF4@om.cox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03" cy="908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E59" w:rsidSect="002D1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9B"/>
    <w:multiLevelType w:val="hybridMultilevel"/>
    <w:tmpl w:val="8014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D9D"/>
    <w:multiLevelType w:val="hybridMultilevel"/>
    <w:tmpl w:val="812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325B"/>
    <w:multiLevelType w:val="hybridMultilevel"/>
    <w:tmpl w:val="39E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3E02"/>
    <w:multiLevelType w:val="hybridMultilevel"/>
    <w:tmpl w:val="21BA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9A"/>
    <w:rsid w:val="002D1E59"/>
    <w:rsid w:val="002D3FFB"/>
    <w:rsid w:val="00335774"/>
    <w:rsid w:val="009C709A"/>
    <w:rsid w:val="00BC762B"/>
    <w:rsid w:val="00E5175F"/>
    <w:rsid w:val="00F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244AD482-79AF-48D2-8C98-21C428AC7EF4@om.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Monty</cp:lastModifiedBy>
  <cp:revision>3</cp:revision>
  <dcterms:created xsi:type="dcterms:W3CDTF">2014-10-03T19:28:00Z</dcterms:created>
  <dcterms:modified xsi:type="dcterms:W3CDTF">2014-10-06T17:44:00Z</dcterms:modified>
</cp:coreProperties>
</file>