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9F" w:rsidRPr="00CB5E9F" w:rsidRDefault="005E16F4" w:rsidP="00CB5E9F">
      <w:pPr>
        <w:tabs>
          <w:tab w:val="clear" w:pos="720"/>
          <w:tab w:val="clear" w:pos="1440"/>
          <w:tab w:val="clear" w:pos="2160"/>
          <w:tab w:val="clear" w:pos="2880"/>
          <w:tab w:val="clear" w:pos="3600"/>
        </w:tabs>
        <w:autoSpaceDE w:val="0"/>
        <w:autoSpaceDN w:val="0"/>
        <w:adjustRightInd w:val="0"/>
        <w:jc w:val="center"/>
        <w:rPr>
          <w:rFonts w:cs="Times New Roman"/>
          <w:b/>
          <w:sz w:val="32"/>
          <w:szCs w:val="32"/>
        </w:rPr>
      </w:pPr>
      <w:r w:rsidRPr="00CB5E9F">
        <w:rPr>
          <w:rFonts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-114300</wp:posOffset>
            </wp:positionV>
            <wp:extent cx="2289810" cy="685800"/>
            <wp:effectExtent l="19050" t="0" r="0" b="0"/>
            <wp:wrapTight wrapText="bothSides">
              <wp:wrapPolygon edited="0">
                <wp:start x="1797" y="0"/>
                <wp:lineTo x="359" y="4200"/>
                <wp:lineTo x="-180" y="12000"/>
                <wp:lineTo x="899" y="19200"/>
                <wp:lineTo x="1977" y="21000"/>
                <wp:lineTo x="3235" y="21000"/>
                <wp:lineTo x="18329" y="18000"/>
                <wp:lineTo x="21564" y="16200"/>
                <wp:lineTo x="21564" y="5400"/>
                <wp:lineTo x="19228" y="4200"/>
                <wp:lineTo x="3055" y="0"/>
                <wp:lineTo x="1797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U_COEd_horizontal_2C_O_over_B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7FB" w:rsidRPr="00CB5E9F">
        <w:rPr>
          <w:rFonts w:cs="Times New Roman"/>
          <w:b/>
          <w:sz w:val="32"/>
          <w:szCs w:val="32"/>
        </w:rPr>
        <w:t xml:space="preserve">Professional Teacher </w:t>
      </w:r>
      <w:r w:rsidR="004E6381" w:rsidRPr="00CB5E9F">
        <w:rPr>
          <w:rFonts w:cs="Times New Roman"/>
          <w:b/>
          <w:sz w:val="32"/>
          <w:szCs w:val="32"/>
        </w:rPr>
        <w:t xml:space="preserve">&amp; Counselor </w:t>
      </w:r>
      <w:r w:rsidR="006017FB" w:rsidRPr="00CB5E9F">
        <w:rPr>
          <w:rFonts w:cs="Times New Roman"/>
          <w:b/>
          <w:sz w:val="32"/>
          <w:szCs w:val="32"/>
        </w:rPr>
        <w:t>Education Unit</w:t>
      </w:r>
    </w:p>
    <w:p w:rsidR="006017FB" w:rsidRPr="00CB5E9F" w:rsidRDefault="006017FB" w:rsidP="00CB5E9F">
      <w:pPr>
        <w:tabs>
          <w:tab w:val="clear" w:pos="720"/>
          <w:tab w:val="clear" w:pos="1440"/>
          <w:tab w:val="clear" w:pos="2160"/>
          <w:tab w:val="clear" w:pos="2880"/>
          <w:tab w:val="clear" w:pos="3600"/>
        </w:tabs>
        <w:autoSpaceDE w:val="0"/>
        <w:autoSpaceDN w:val="0"/>
        <w:adjustRightInd w:val="0"/>
        <w:jc w:val="center"/>
        <w:rPr>
          <w:rFonts w:cs="Times New Roman"/>
          <w:b/>
          <w:sz w:val="32"/>
          <w:szCs w:val="32"/>
        </w:rPr>
      </w:pPr>
      <w:r w:rsidRPr="00CB5E9F">
        <w:rPr>
          <w:rFonts w:cs="Times New Roman"/>
          <w:b/>
          <w:sz w:val="32"/>
          <w:szCs w:val="32"/>
        </w:rPr>
        <w:t xml:space="preserve">Dispositions </w:t>
      </w:r>
      <w:r w:rsidR="0064607F" w:rsidRPr="00CB5E9F">
        <w:rPr>
          <w:rFonts w:cs="Times New Roman"/>
          <w:b/>
          <w:sz w:val="32"/>
          <w:szCs w:val="32"/>
        </w:rPr>
        <w:t>Assessment</w:t>
      </w:r>
    </w:p>
    <w:p w:rsidR="006017FB" w:rsidRPr="00274A22" w:rsidRDefault="006017FB" w:rsidP="00274A22">
      <w:pPr>
        <w:tabs>
          <w:tab w:val="clear" w:pos="720"/>
          <w:tab w:val="clear" w:pos="1440"/>
          <w:tab w:val="clear" w:pos="2160"/>
          <w:tab w:val="clear" w:pos="2880"/>
          <w:tab w:val="clear" w:pos="3600"/>
        </w:tabs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274A22" w:rsidRPr="00274A22" w:rsidRDefault="00274A22" w:rsidP="00274A22">
      <w:pPr>
        <w:tabs>
          <w:tab w:val="clear" w:pos="720"/>
          <w:tab w:val="clear" w:pos="1440"/>
          <w:tab w:val="clear" w:pos="2160"/>
          <w:tab w:val="clear" w:pos="2880"/>
          <w:tab w:val="clear" w:pos="3600"/>
        </w:tabs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DF6A4A" w:rsidRDefault="00DF6A4A" w:rsidP="006017FB">
      <w:pPr>
        <w:tabs>
          <w:tab w:val="clear" w:pos="720"/>
          <w:tab w:val="clear" w:pos="1440"/>
          <w:tab w:val="clear" w:pos="2160"/>
          <w:tab w:val="clear" w:pos="2880"/>
          <w:tab w:val="clear" w:pos="3600"/>
        </w:tabs>
        <w:autoSpaceDE w:val="0"/>
        <w:autoSpaceDN w:val="0"/>
        <w:adjustRightInd w:val="0"/>
        <w:rPr>
          <w:rFonts w:cs="Times New Roman"/>
          <w:b/>
          <w:sz w:val="22"/>
        </w:rPr>
      </w:pPr>
    </w:p>
    <w:p w:rsidR="008D3985" w:rsidRDefault="008D3985" w:rsidP="006017FB">
      <w:pPr>
        <w:tabs>
          <w:tab w:val="clear" w:pos="720"/>
          <w:tab w:val="clear" w:pos="1440"/>
          <w:tab w:val="clear" w:pos="2160"/>
          <w:tab w:val="clear" w:pos="2880"/>
          <w:tab w:val="clear" w:pos="3600"/>
        </w:tabs>
        <w:autoSpaceDE w:val="0"/>
        <w:autoSpaceDN w:val="0"/>
        <w:adjustRightInd w:val="0"/>
        <w:rPr>
          <w:rFonts w:cs="Times New Roman"/>
          <w:b/>
          <w:sz w:val="22"/>
        </w:rPr>
      </w:pPr>
    </w:p>
    <w:p w:rsidR="008D3985" w:rsidRDefault="008D3985" w:rsidP="006017FB">
      <w:pPr>
        <w:tabs>
          <w:tab w:val="clear" w:pos="720"/>
          <w:tab w:val="clear" w:pos="1440"/>
          <w:tab w:val="clear" w:pos="2160"/>
          <w:tab w:val="clear" w:pos="2880"/>
          <w:tab w:val="clear" w:pos="3600"/>
        </w:tabs>
        <w:autoSpaceDE w:val="0"/>
        <w:autoSpaceDN w:val="0"/>
        <w:adjustRightInd w:val="0"/>
        <w:rPr>
          <w:rFonts w:cs="Times New Roman"/>
          <w:b/>
          <w:sz w:val="22"/>
        </w:rPr>
      </w:pPr>
    </w:p>
    <w:p w:rsidR="0083333C" w:rsidRPr="006F1B14" w:rsidRDefault="006017FB" w:rsidP="006017FB">
      <w:pPr>
        <w:tabs>
          <w:tab w:val="clear" w:pos="720"/>
          <w:tab w:val="clear" w:pos="1440"/>
          <w:tab w:val="clear" w:pos="2160"/>
          <w:tab w:val="clear" w:pos="2880"/>
          <w:tab w:val="clear" w:pos="3600"/>
        </w:tabs>
        <w:autoSpaceDE w:val="0"/>
        <w:autoSpaceDN w:val="0"/>
        <w:adjustRightInd w:val="0"/>
        <w:rPr>
          <w:b/>
          <w:sz w:val="22"/>
        </w:rPr>
      </w:pPr>
      <w:r w:rsidRPr="006F1B14">
        <w:rPr>
          <w:rFonts w:cs="Times New Roman"/>
          <w:b/>
          <w:sz w:val="22"/>
        </w:rPr>
        <w:t>Cand</w:t>
      </w:r>
      <w:r w:rsidR="004E6381" w:rsidRPr="006F1B14">
        <w:rPr>
          <w:rFonts w:cs="Times New Roman"/>
          <w:b/>
          <w:sz w:val="22"/>
        </w:rPr>
        <w:t>idate Name:</w:t>
      </w:r>
      <w:r w:rsidR="006F1B14" w:rsidRPr="006F1B14">
        <w:rPr>
          <w:rFonts w:cs="Times New Roman"/>
          <w:b/>
          <w:sz w:val="22"/>
        </w:rPr>
        <w:t xml:space="preserve"> _________</w:t>
      </w:r>
      <w:r w:rsidR="006F1B14">
        <w:rPr>
          <w:rFonts w:cs="Times New Roman"/>
          <w:b/>
          <w:sz w:val="22"/>
        </w:rPr>
        <w:t>____</w:t>
      </w:r>
      <w:r w:rsidR="006F1B14" w:rsidRPr="006F1B14">
        <w:rPr>
          <w:rFonts w:cs="Times New Roman"/>
          <w:b/>
          <w:sz w:val="22"/>
        </w:rPr>
        <w:t>__________</w:t>
      </w:r>
      <w:r w:rsidR="006F1B14">
        <w:rPr>
          <w:rFonts w:cs="Times New Roman"/>
          <w:b/>
          <w:sz w:val="22"/>
        </w:rPr>
        <w:t>_</w:t>
      </w:r>
      <w:r w:rsidR="006F1B14" w:rsidRPr="006F1B14">
        <w:rPr>
          <w:rFonts w:cs="Times New Roman"/>
          <w:b/>
          <w:sz w:val="22"/>
        </w:rPr>
        <w:t>______</w:t>
      </w:r>
      <w:proofErr w:type="gramStart"/>
      <w:r w:rsidR="006F1B14" w:rsidRPr="006F1B14">
        <w:rPr>
          <w:rFonts w:cs="Times New Roman"/>
          <w:b/>
          <w:sz w:val="22"/>
        </w:rPr>
        <w:t xml:space="preserve">_  </w:t>
      </w:r>
      <w:r w:rsidR="004E6381" w:rsidRPr="006F1B14">
        <w:rPr>
          <w:rFonts w:cs="Times New Roman"/>
          <w:b/>
          <w:sz w:val="22"/>
        </w:rPr>
        <w:t>Evaluator</w:t>
      </w:r>
      <w:proofErr w:type="gramEnd"/>
      <w:r w:rsidR="004E6381" w:rsidRPr="006F1B14">
        <w:rPr>
          <w:rFonts w:cs="Times New Roman"/>
          <w:b/>
          <w:sz w:val="22"/>
        </w:rPr>
        <w:t xml:space="preserve"> Name: _________</w:t>
      </w:r>
      <w:r w:rsidR="006F1B14">
        <w:rPr>
          <w:rFonts w:cs="Times New Roman"/>
          <w:b/>
          <w:sz w:val="22"/>
        </w:rPr>
        <w:t>_____</w:t>
      </w:r>
      <w:r w:rsidR="004E6381" w:rsidRPr="006F1B14">
        <w:rPr>
          <w:rFonts w:cs="Times New Roman"/>
          <w:b/>
          <w:sz w:val="22"/>
        </w:rPr>
        <w:t>_____</w:t>
      </w:r>
      <w:r w:rsidR="00DA3F93" w:rsidRPr="006F1B14">
        <w:rPr>
          <w:rFonts w:cs="Times New Roman"/>
          <w:b/>
          <w:sz w:val="22"/>
        </w:rPr>
        <w:t xml:space="preserve">____________  </w:t>
      </w:r>
      <w:r w:rsidRPr="006F1B14">
        <w:rPr>
          <w:rFonts w:cs="Times New Roman"/>
          <w:b/>
          <w:sz w:val="22"/>
        </w:rPr>
        <w:t>Date: _________________</w:t>
      </w:r>
    </w:p>
    <w:p w:rsidR="00EF09FC" w:rsidRPr="006F1B14" w:rsidRDefault="00EF09FC" w:rsidP="00D54DC3">
      <w:pPr>
        <w:tabs>
          <w:tab w:val="clear" w:pos="720"/>
          <w:tab w:val="clear" w:pos="1440"/>
          <w:tab w:val="clear" w:pos="2160"/>
          <w:tab w:val="clear" w:pos="2880"/>
          <w:tab w:val="clear" w:pos="3600"/>
        </w:tabs>
        <w:autoSpaceDE w:val="0"/>
        <w:autoSpaceDN w:val="0"/>
        <w:adjustRightInd w:val="0"/>
        <w:rPr>
          <w:rFonts w:cs="Times New Roman"/>
          <w:sz w:val="22"/>
        </w:rPr>
      </w:pPr>
    </w:p>
    <w:p w:rsidR="002A3072" w:rsidRPr="006F1B14" w:rsidRDefault="008F4D8B" w:rsidP="00D556FC">
      <w:pPr>
        <w:tabs>
          <w:tab w:val="clear" w:pos="720"/>
          <w:tab w:val="clear" w:pos="1440"/>
          <w:tab w:val="clear" w:pos="2160"/>
          <w:tab w:val="clear" w:pos="2880"/>
          <w:tab w:val="clear" w:pos="3600"/>
        </w:tabs>
        <w:autoSpaceDE w:val="0"/>
        <w:autoSpaceDN w:val="0"/>
        <w:adjustRightInd w:val="0"/>
        <w:spacing w:line="264" w:lineRule="auto"/>
        <w:jc w:val="both"/>
        <w:rPr>
          <w:rFonts w:cs="Times New Roman"/>
          <w:sz w:val="22"/>
        </w:rPr>
      </w:pPr>
      <w:r w:rsidRPr="006F1B14">
        <w:rPr>
          <w:rFonts w:cs="Times New Roman"/>
          <w:sz w:val="22"/>
        </w:rPr>
        <w:tab/>
      </w:r>
      <w:r w:rsidR="007A47D4" w:rsidRPr="006F1B14">
        <w:rPr>
          <w:rFonts w:cs="Times New Roman"/>
          <w:sz w:val="22"/>
        </w:rPr>
        <w:t>Dispositions are the habits of professional action and mo</w:t>
      </w:r>
      <w:r w:rsidR="00D54DC3" w:rsidRPr="006F1B14">
        <w:rPr>
          <w:rFonts w:cs="Times New Roman"/>
          <w:sz w:val="22"/>
        </w:rPr>
        <w:t>ral commitments that underlie a teacher</w:t>
      </w:r>
      <w:r w:rsidR="004E6381" w:rsidRPr="006F1B14">
        <w:rPr>
          <w:rFonts w:cs="Times New Roman"/>
          <w:sz w:val="22"/>
        </w:rPr>
        <w:t xml:space="preserve"> candidate</w:t>
      </w:r>
      <w:r w:rsidR="007A47D4" w:rsidRPr="006F1B14">
        <w:rPr>
          <w:rFonts w:cs="Times New Roman"/>
          <w:sz w:val="22"/>
        </w:rPr>
        <w:t>’s performance.</w:t>
      </w:r>
      <w:r w:rsidR="00D54DC3" w:rsidRPr="006F1B14">
        <w:rPr>
          <w:rFonts w:cs="Times New Roman"/>
          <w:sz w:val="22"/>
        </w:rPr>
        <w:t xml:space="preserve"> </w:t>
      </w:r>
      <w:r w:rsidR="002A3072" w:rsidRPr="006F1B14">
        <w:rPr>
          <w:rFonts w:cs="Times New Roman"/>
          <w:sz w:val="22"/>
        </w:rPr>
        <w:t>Along with content knowledge and pedagogical skills, dispositions are an essential component of effective teaching</w:t>
      </w:r>
      <w:r w:rsidR="0083333C" w:rsidRPr="006F1B14">
        <w:rPr>
          <w:rFonts w:cs="Times New Roman"/>
          <w:sz w:val="22"/>
        </w:rPr>
        <w:t xml:space="preserve"> that increases student learning</w:t>
      </w:r>
      <w:r w:rsidR="002A3072" w:rsidRPr="006F1B14">
        <w:rPr>
          <w:rFonts w:cs="Times New Roman"/>
          <w:sz w:val="22"/>
        </w:rPr>
        <w:t xml:space="preserve">. </w:t>
      </w:r>
      <w:r w:rsidR="00D54DC3" w:rsidRPr="006F1B14">
        <w:rPr>
          <w:rFonts w:cs="Times New Roman"/>
          <w:sz w:val="22"/>
        </w:rPr>
        <w:t>As such, the development of professional teacher dispositions and t</w:t>
      </w:r>
      <w:r w:rsidR="005A442A">
        <w:rPr>
          <w:rFonts w:cs="Times New Roman"/>
          <w:sz w:val="22"/>
        </w:rPr>
        <w:t>he demonstration</w:t>
      </w:r>
      <w:r w:rsidR="00D54DC3" w:rsidRPr="006F1B14">
        <w:rPr>
          <w:rFonts w:cs="Times New Roman"/>
          <w:sz w:val="22"/>
        </w:rPr>
        <w:t xml:space="preserve"> of those </w:t>
      </w:r>
      <w:r w:rsidR="008267A9" w:rsidRPr="006F1B14">
        <w:rPr>
          <w:rFonts w:cs="Times New Roman"/>
          <w:sz w:val="22"/>
        </w:rPr>
        <w:t>dispositions through observable b</w:t>
      </w:r>
      <w:r w:rsidR="0083333C" w:rsidRPr="006F1B14">
        <w:rPr>
          <w:rFonts w:cs="Times New Roman"/>
          <w:sz w:val="22"/>
        </w:rPr>
        <w:t xml:space="preserve">ehavior </w:t>
      </w:r>
      <w:r w:rsidR="008267A9" w:rsidRPr="006F1B14">
        <w:rPr>
          <w:rFonts w:cs="Times New Roman"/>
          <w:sz w:val="22"/>
        </w:rPr>
        <w:t xml:space="preserve">is an integral part of each </w:t>
      </w:r>
      <w:r w:rsidR="002222F7" w:rsidRPr="006F1B14">
        <w:rPr>
          <w:rFonts w:cs="Times New Roman"/>
          <w:sz w:val="22"/>
        </w:rPr>
        <w:t xml:space="preserve">program in the </w:t>
      </w:r>
      <w:r w:rsidR="008267A9" w:rsidRPr="006F1B14">
        <w:rPr>
          <w:rFonts w:cs="Times New Roman"/>
          <w:sz w:val="22"/>
        </w:rPr>
        <w:t xml:space="preserve">OSU College of Education Professional </w:t>
      </w:r>
      <w:r w:rsidR="008D0ED3">
        <w:rPr>
          <w:rFonts w:cs="Times New Roman"/>
          <w:sz w:val="22"/>
        </w:rPr>
        <w:t xml:space="preserve">Teacher </w:t>
      </w:r>
      <w:r w:rsidR="004E6381" w:rsidRPr="006F1B14">
        <w:rPr>
          <w:rFonts w:cs="Times New Roman"/>
          <w:sz w:val="22"/>
        </w:rPr>
        <w:t xml:space="preserve">and Counselor </w:t>
      </w:r>
      <w:r w:rsidR="002222F7" w:rsidRPr="006F1B14">
        <w:rPr>
          <w:rFonts w:cs="Times New Roman"/>
          <w:sz w:val="22"/>
        </w:rPr>
        <w:t>Education (PT</w:t>
      </w:r>
      <w:r w:rsidR="004E6381" w:rsidRPr="006F1B14">
        <w:rPr>
          <w:rFonts w:cs="Times New Roman"/>
          <w:sz w:val="22"/>
        </w:rPr>
        <w:t>C</w:t>
      </w:r>
      <w:r w:rsidR="002222F7" w:rsidRPr="006F1B14">
        <w:rPr>
          <w:rFonts w:cs="Times New Roman"/>
          <w:sz w:val="22"/>
        </w:rPr>
        <w:t>E) unit</w:t>
      </w:r>
      <w:r w:rsidR="008267A9" w:rsidRPr="006F1B14">
        <w:rPr>
          <w:rFonts w:cs="Times New Roman"/>
          <w:sz w:val="22"/>
        </w:rPr>
        <w:t>.</w:t>
      </w:r>
      <w:r w:rsidR="00CD4D99">
        <w:rPr>
          <w:rFonts w:cs="Times New Roman"/>
          <w:sz w:val="22"/>
        </w:rPr>
        <w:t xml:space="preserve"> </w:t>
      </w:r>
    </w:p>
    <w:p w:rsidR="002A3072" w:rsidRPr="006F1B14" w:rsidRDefault="002A3072" w:rsidP="00D556FC">
      <w:pPr>
        <w:tabs>
          <w:tab w:val="clear" w:pos="720"/>
          <w:tab w:val="clear" w:pos="1440"/>
          <w:tab w:val="clear" w:pos="2160"/>
          <w:tab w:val="clear" w:pos="2880"/>
          <w:tab w:val="clear" w:pos="3600"/>
        </w:tabs>
        <w:autoSpaceDE w:val="0"/>
        <w:autoSpaceDN w:val="0"/>
        <w:adjustRightInd w:val="0"/>
        <w:spacing w:line="264" w:lineRule="auto"/>
        <w:jc w:val="both"/>
        <w:rPr>
          <w:rFonts w:cs="Times New Roman"/>
          <w:sz w:val="22"/>
        </w:rPr>
      </w:pPr>
    </w:p>
    <w:p w:rsidR="002C0CA6" w:rsidRDefault="00CB5E9F" w:rsidP="00CB5E9F">
      <w:pPr>
        <w:pStyle w:val="NoSpacing"/>
        <w:spacing w:line="264" w:lineRule="auto"/>
        <w:jc w:val="both"/>
      </w:pPr>
      <w:r>
        <w:rPr>
          <w:rFonts w:cs="Times New Roman"/>
          <w:sz w:val="22"/>
        </w:rPr>
        <w:tab/>
      </w:r>
      <w:r w:rsidR="000D2DB3" w:rsidRPr="006F1B14">
        <w:rPr>
          <w:rFonts w:cs="Times New Roman"/>
          <w:sz w:val="22"/>
        </w:rPr>
        <w:t>The PT</w:t>
      </w:r>
      <w:r w:rsidR="004E6381" w:rsidRPr="006F1B14">
        <w:rPr>
          <w:rFonts w:cs="Times New Roman"/>
          <w:sz w:val="22"/>
        </w:rPr>
        <w:t>C</w:t>
      </w:r>
      <w:r w:rsidR="000D2DB3" w:rsidRPr="006F1B14">
        <w:rPr>
          <w:rFonts w:cs="Times New Roman"/>
          <w:sz w:val="22"/>
        </w:rPr>
        <w:t xml:space="preserve">E unit has defined </w:t>
      </w:r>
      <w:r w:rsidR="002222F7" w:rsidRPr="006F1B14">
        <w:rPr>
          <w:rFonts w:cs="Times New Roman"/>
          <w:sz w:val="22"/>
        </w:rPr>
        <w:t xml:space="preserve">a set </w:t>
      </w:r>
      <w:r w:rsidR="002222F7" w:rsidRPr="00585715">
        <w:rPr>
          <w:rFonts w:cs="Times New Roman"/>
          <w:sz w:val="22"/>
        </w:rPr>
        <w:t xml:space="preserve">of </w:t>
      </w:r>
      <w:r w:rsidR="00585715" w:rsidRPr="00585715">
        <w:rPr>
          <w:rFonts w:cs="Times New Roman"/>
          <w:sz w:val="22"/>
        </w:rPr>
        <w:t>20</w:t>
      </w:r>
      <w:r w:rsidR="002222F7" w:rsidRPr="00585715">
        <w:rPr>
          <w:rFonts w:cs="Times New Roman"/>
          <w:sz w:val="22"/>
        </w:rPr>
        <w:t xml:space="preserve"> disposition statements</w:t>
      </w:r>
      <w:r w:rsidR="002222F7" w:rsidRPr="006F1B14">
        <w:rPr>
          <w:rFonts w:cs="Times New Roman"/>
          <w:sz w:val="22"/>
        </w:rPr>
        <w:t xml:space="preserve"> that directly align with the </w:t>
      </w:r>
      <w:r w:rsidR="00244823">
        <w:rPr>
          <w:rFonts w:cs="Times New Roman"/>
          <w:sz w:val="22"/>
        </w:rPr>
        <w:t xml:space="preserve">four core </w:t>
      </w:r>
      <w:r w:rsidR="000D2DB3" w:rsidRPr="006F1B14">
        <w:rPr>
          <w:rFonts w:cs="Times New Roman"/>
          <w:sz w:val="22"/>
        </w:rPr>
        <w:t xml:space="preserve">values of the </w:t>
      </w:r>
      <w:r w:rsidR="002222F7" w:rsidRPr="006F1B14">
        <w:rPr>
          <w:rFonts w:cs="Times New Roman"/>
          <w:sz w:val="22"/>
        </w:rPr>
        <w:t xml:space="preserve">unit’s </w:t>
      </w:r>
      <w:r w:rsidR="002222F7" w:rsidRPr="006F1B14">
        <w:rPr>
          <w:rFonts w:cs="Times New Roman"/>
          <w:i/>
          <w:sz w:val="22"/>
        </w:rPr>
        <w:t>Conceptual Framework</w:t>
      </w:r>
      <w:r w:rsidR="000D2DB3" w:rsidRPr="006F1B14">
        <w:rPr>
          <w:rFonts w:cs="Times New Roman"/>
          <w:sz w:val="22"/>
        </w:rPr>
        <w:t xml:space="preserve">: Ethics and Professionalism, </w:t>
      </w:r>
      <w:r w:rsidR="002222F7" w:rsidRPr="006F1B14">
        <w:rPr>
          <w:rFonts w:cs="Times New Roman"/>
          <w:sz w:val="22"/>
        </w:rPr>
        <w:t>Diversity and Equity</w:t>
      </w:r>
      <w:r w:rsidR="000D2DB3" w:rsidRPr="006F1B14">
        <w:rPr>
          <w:rFonts w:cs="Times New Roman"/>
          <w:sz w:val="22"/>
        </w:rPr>
        <w:t>,</w:t>
      </w:r>
      <w:r w:rsidR="002222F7" w:rsidRPr="006F1B14">
        <w:rPr>
          <w:rFonts w:cs="Times New Roman"/>
          <w:sz w:val="22"/>
        </w:rPr>
        <w:t xml:space="preserve"> Reflective Practi</w:t>
      </w:r>
      <w:r w:rsidR="000D2DB3" w:rsidRPr="006F1B14">
        <w:rPr>
          <w:rFonts w:cs="Times New Roman"/>
          <w:sz w:val="22"/>
        </w:rPr>
        <w:t xml:space="preserve">ce, </w:t>
      </w:r>
      <w:r w:rsidR="00254368" w:rsidRPr="006F1B14">
        <w:rPr>
          <w:rFonts w:cs="Times New Roman"/>
          <w:sz w:val="22"/>
        </w:rPr>
        <w:t xml:space="preserve">and Lifelong Learner. </w:t>
      </w:r>
      <w:r w:rsidR="00CD4D99">
        <w:rPr>
          <w:rFonts w:cs="Times New Roman"/>
          <w:sz w:val="22"/>
        </w:rPr>
        <w:t>The following items are designed to provide an assessment of these dispositions. Using your experience with the candidate as a guide, please use the scale below to rate him/her on each of the 20 disposit</w:t>
      </w:r>
      <w:r w:rsidR="00DF6A4A">
        <w:rPr>
          <w:rFonts w:cs="Times New Roman"/>
          <w:sz w:val="22"/>
        </w:rPr>
        <w:t>i</w:t>
      </w:r>
      <w:r w:rsidR="00CD4D99">
        <w:rPr>
          <w:rFonts w:cs="Times New Roman"/>
          <w:sz w:val="22"/>
        </w:rPr>
        <w:t>ons. Feel free to add comments where you feel necessary, but especially on any items for which you rate the candidate “Unsatisfactory.”</w:t>
      </w:r>
      <w:bookmarkStart w:id="0" w:name="_GoBack"/>
      <w:bookmarkEnd w:id="0"/>
    </w:p>
    <w:p w:rsidR="00DF6A4A" w:rsidRDefault="00DF6A4A" w:rsidP="00D556FC">
      <w:pPr>
        <w:pStyle w:val="NoSpacing"/>
        <w:spacing w:after="120"/>
        <w:rPr>
          <w:b/>
          <w:sz w:val="22"/>
        </w:rPr>
      </w:pPr>
    </w:p>
    <w:p w:rsidR="00D556FC" w:rsidRPr="00B70FA5" w:rsidRDefault="00A20304" w:rsidP="00D556FC">
      <w:pPr>
        <w:pStyle w:val="NoSpacing"/>
        <w:spacing w:after="120"/>
        <w:rPr>
          <w:sz w:val="22"/>
        </w:rPr>
      </w:pPr>
      <w:r w:rsidRPr="00B70FA5">
        <w:rPr>
          <w:b/>
          <w:sz w:val="22"/>
        </w:rPr>
        <w:t>Rating Scale</w:t>
      </w:r>
    </w:p>
    <w:p w:rsidR="000338EC" w:rsidRPr="006F1B14" w:rsidRDefault="000338EC" w:rsidP="00BC58D3">
      <w:pPr>
        <w:pStyle w:val="NoSpacing"/>
        <w:spacing w:after="120"/>
        <w:rPr>
          <w:sz w:val="22"/>
        </w:rPr>
      </w:pPr>
      <w:r w:rsidRPr="00B70FA5">
        <w:rPr>
          <w:sz w:val="22"/>
        </w:rPr>
        <w:t xml:space="preserve">(1) </w:t>
      </w:r>
      <w:r w:rsidR="00B70FA5" w:rsidRPr="00B70FA5">
        <w:rPr>
          <w:i/>
          <w:sz w:val="22"/>
        </w:rPr>
        <w:t>Unsatisfactory</w:t>
      </w:r>
      <w:r w:rsidR="00DF6A4A" w:rsidRPr="00DF6A4A">
        <w:rPr>
          <w:sz w:val="22"/>
        </w:rPr>
        <w:t xml:space="preserve"> </w:t>
      </w:r>
      <w:r w:rsidR="00DF6A4A">
        <w:rPr>
          <w:sz w:val="22"/>
        </w:rPr>
        <w:t xml:space="preserve">- </w:t>
      </w:r>
      <w:r w:rsidR="00CB5E9F">
        <w:rPr>
          <w:sz w:val="22"/>
        </w:rPr>
        <w:tab/>
      </w:r>
      <w:r w:rsidRPr="00DF6A4A">
        <w:rPr>
          <w:sz w:val="22"/>
        </w:rPr>
        <w:t>T</w:t>
      </w:r>
      <w:r w:rsidRPr="006F1B14">
        <w:rPr>
          <w:sz w:val="22"/>
        </w:rPr>
        <w:t xml:space="preserve">he candidate </w:t>
      </w:r>
      <w:r w:rsidR="00DA3F93" w:rsidRPr="006F1B14">
        <w:rPr>
          <w:sz w:val="22"/>
        </w:rPr>
        <w:t xml:space="preserve">consistently fails to </w:t>
      </w:r>
      <w:r w:rsidRPr="006F1B14">
        <w:rPr>
          <w:sz w:val="22"/>
        </w:rPr>
        <w:t>demonstrate the disposition.</w:t>
      </w:r>
    </w:p>
    <w:p w:rsidR="000338EC" w:rsidRPr="006F1B14" w:rsidRDefault="000338EC" w:rsidP="00BC58D3">
      <w:pPr>
        <w:pStyle w:val="NoSpacing"/>
        <w:spacing w:after="120"/>
        <w:rPr>
          <w:sz w:val="22"/>
        </w:rPr>
      </w:pPr>
      <w:r w:rsidRPr="006F1B14">
        <w:rPr>
          <w:sz w:val="22"/>
        </w:rPr>
        <w:t xml:space="preserve">(2) </w:t>
      </w:r>
      <w:r w:rsidR="004E6381" w:rsidRPr="006F1B14">
        <w:rPr>
          <w:i/>
          <w:sz w:val="22"/>
        </w:rPr>
        <w:t>Emerging</w:t>
      </w:r>
      <w:r w:rsidR="00DF6A4A">
        <w:rPr>
          <w:sz w:val="22"/>
        </w:rPr>
        <w:t xml:space="preserve"> - </w:t>
      </w:r>
      <w:r w:rsidR="00CB5E9F">
        <w:rPr>
          <w:sz w:val="22"/>
        </w:rPr>
        <w:tab/>
      </w:r>
      <w:r w:rsidR="00CB5E9F">
        <w:rPr>
          <w:sz w:val="22"/>
        </w:rPr>
        <w:tab/>
      </w:r>
      <w:r w:rsidRPr="006F1B14">
        <w:rPr>
          <w:sz w:val="22"/>
        </w:rPr>
        <w:t xml:space="preserve">The candidate inconsistently demonstrates the disposition but </w:t>
      </w:r>
      <w:r w:rsidR="008D3801" w:rsidRPr="006F1B14">
        <w:rPr>
          <w:sz w:val="22"/>
        </w:rPr>
        <w:t>work</w:t>
      </w:r>
      <w:r w:rsidR="00DA3F93" w:rsidRPr="006F1B14">
        <w:rPr>
          <w:sz w:val="22"/>
        </w:rPr>
        <w:t>s</w:t>
      </w:r>
      <w:r w:rsidR="008D3801" w:rsidRPr="006F1B14">
        <w:rPr>
          <w:sz w:val="22"/>
        </w:rPr>
        <w:t xml:space="preserve"> towards more consistent demonstration.</w:t>
      </w:r>
    </w:p>
    <w:p w:rsidR="008D3801" w:rsidRPr="006F1B14" w:rsidRDefault="008D3801" w:rsidP="00BC58D3">
      <w:pPr>
        <w:pStyle w:val="NoSpacing"/>
        <w:spacing w:after="120"/>
        <w:rPr>
          <w:sz w:val="22"/>
        </w:rPr>
      </w:pPr>
      <w:r w:rsidRPr="006F1B14">
        <w:rPr>
          <w:sz w:val="22"/>
        </w:rPr>
        <w:t xml:space="preserve">(3) </w:t>
      </w:r>
      <w:r w:rsidR="00B70FA5">
        <w:rPr>
          <w:i/>
          <w:sz w:val="22"/>
        </w:rPr>
        <w:t>Satisfactor</w:t>
      </w:r>
      <w:r w:rsidR="00DF6A4A">
        <w:rPr>
          <w:i/>
          <w:sz w:val="22"/>
        </w:rPr>
        <w:t>y</w:t>
      </w:r>
      <w:r w:rsidR="00DF6A4A">
        <w:rPr>
          <w:sz w:val="22"/>
        </w:rPr>
        <w:t xml:space="preserve"> - </w:t>
      </w:r>
      <w:r w:rsidR="00CB5E9F">
        <w:rPr>
          <w:sz w:val="22"/>
        </w:rPr>
        <w:tab/>
      </w:r>
      <w:r w:rsidRPr="006F1B14">
        <w:rPr>
          <w:sz w:val="22"/>
        </w:rPr>
        <w:t xml:space="preserve">The candidate consistently demonstrates the disposition and makes adjustments as needed to more fully demonstrate the </w:t>
      </w:r>
      <w:r w:rsidR="001D2A86">
        <w:rPr>
          <w:sz w:val="22"/>
        </w:rPr>
        <w:tab/>
      </w:r>
      <w:r w:rsidR="001D2A86">
        <w:rPr>
          <w:sz w:val="22"/>
        </w:rPr>
        <w:tab/>
      </w:r>
      <w:r w:rsidR="001D2A86">
        <w:rPr>
          <w:sz w:val="22"/>
        </w:rPr>
        <w:tab/>
      </w:r>
      <w:r w:rsidR="001D2A86">
        <w:rPr>
          <w:sz w:val="22"/>
        </w:rPr>
        <w:tab/>
      </w:r>
      <w:r w:rsidRPr="006F1B14">
        <w:rPr>
          <w:sz w:val="22"/>
        </w:rPr>
        <w:t>disposition.</w:t>
      </w:r>
    </w:p>
    <w:p w:rsidR="008D3801" w:rsidRPr="006F1B14" w:rsidRDefault="008D3801" w:rsidP="00BC58D3">
      <w:pPr>
        <w:pStyle w:val="NoSpacing"/>
        <w:spacing w:after="120"/>
        <w:rPr>
          <w:sz w:val="22"/>
        </w:rPr>
      </w:pPr>
      <w:r w:rsidRPr="006F1B14">
        <w:rPr>
          <w:sz w:val="22"/>
        </w:rPr>
        <w:t xml:space="preserve">(4) </w:t>
      </w:r>
      <w:r w:rsidRPr="006F1B14">
        <w:rPr>
          <w:i/>
          <w:sz w:val="22"/>
        </w:rPr>
        <w:t>Exemplary</w:t>
      </w:r>
      <w:r w:rsidR="00DF6A4A">
        <w:rPr>
          <w:sz w:val="22"/>
        </w:rPr>
        <w:t xml:space="preserve"> - </w:t>
      </w:r>
      <w:r w:rsidR="00CB5E9F">
        <w:rPr>
          <w:sz w:val="22"/>
        </w:rPr>
        <w:tab/>
      </w:r>
      <w:r w:rsidRPr="006F1B14">
        <w:rPr>
          <w:sz w:val="22"/>
        </w:rPr>
        <w:t>The candidate exemplifies the demonstration of the disposi</w:t>
      </w:r>
      <w:r w:rsidR="001D2A86">
        <w:rPr>
          <w:sz w:val="22"/>
        </w:rPr>
        <w:t>tion and serves as a model for other candidates</w:t>
      </w:r>
      <w:r w:rsidR="00A20304" w:rsidRPr="006F1B14">
        <w:rPr>
          <w:sz w:val="22"/>
        </w:rPr>
        <w:t>.</w:t>
      </w:r>
      <w:r w:rsidR="00DA3F93" w:rsidRPr="006F1B14">
        <w:rPr>
          <w:sz w:val="22"/>
        </w:rPr>
        <w:t xml:space="preserve"> </w:t>
      </w:r>
    </w:p>
    <w:p w:rsidR="006F1B14" w:rsidRPr="00244823" w:rsidRDefault="008D3801" w:rsidP="00BC58D3">
      <w:pPr>
        <w:pStyle w:val="NoSpacing"/>
        <w:spacing w:after="120"/>
        <w:rPr>
          <w:sz w:val="22"/>
        </w:rPr>
        <w:sectPr w:rsidR="006F1B14" w:rsidRPr="00244823" w:rsidSect="00CB5E9F">
          <w:footerReference w:type="default" r:id="rId8"/>
          <w:pgSz w:w="15840" w:h="12240" w:orient="landscape" w:code="1"/>
          <w:pgMar w:top="1440" w:right="1440" w:bottom="1440" w:left="1440" w:header="720" w:footer="432" w:gutter="0"/>
          <w:cols w:space="720"/>
          <w:docGrid w:linePitch="360"/>
        </w:sectPr>
      </w:pPr>
      <w:r w:rsidRPr="00BC58D3">
        <w:rPr>
          <w:i/>
          <w:sz w:val="22"/>
        </w:rPr>
        <w:t>Not Observed</w:t>
      </w:r>
      <w:r w:rsidR="00DF6A4A">
        <w:rPr>
          <w:sz w:val="22"/>
        </w:rPr>
        <w:t xml:space="preserve"> - </w:t>
      </w:r>
      <w:r w:rsidR="00CB5E9F">
        <w:rPr>
          <w:sz w:val="22"/>
        </w:rPr>
        <w:tab/>
      </w:r>
      <w:r w:rsidR="00CB5E9F">
        <w:rPr>
          <w:sz w:val="22"/>
        </w:rPr>
        <w:tab/>
      </w:r>
      <w:r w:rsidR="008D0ED3">
        <w:rPr>
          <w:sz w:val="22"/>
        </w:rPr>
        <w:t>The evaluator did not observe an</w:t>
      </w:r>
      <w:r w:rsidR="001D2A86">
        <w:rPr>
          <w:sz w:val="22"/>
        </w:rPr>
        <w:t xml:space="preserve"> </w:t>
      </w:r>
      <w:r w:rsidR="00BC58D3" w:rsidRPr="00BC58D3">
        <w:rPr>
          <w:sz w:val="22"/>
        </w:rPr>
        <w:t>opportunity for the candidate to demonstrate the disposition.</w:t>
      </w:r>
    </w:p>
    <w:p w:rsidR="00DF6A4A" w:rsidRDefault="00DA3F93" w:rsidP="00DF6A4A">
      <w:pPr>
        <w:pStyle w:val="NoSpacing"/>
        <w:rPr>
          <w:rFonts w:cs="Times New Roman"/>
          <w:sz w:val="22"/>
        </w:rPr>
      </w:pPr>
      <w:r w:rsidRPr="006F1B14">
        <w:rPr>
          <w:b/>
          <w:sz w:val="22"/>
        </w:rPr>
        <w:lastRenderedPageBreak/>
        <w:t>Instructions:</w:t>
      </w:r>
      <w:r w:rsidR="00E31B19">
        <w:rPr>
          <w:sz w:val="22"/>
        </w:rPr>
        <w:t xml:space="preserve"> Check </w:t>
      </w:r>
      <w:r w:rsidR="00E70014" w:rsidRPr="006F1B14">
        <w:rPr>
          <w:sz w:val="22"/>
        </w:rPr>
        <w:t>the rating that you have observed for each disposition</w:t>
      </w:r>
      <w:r w:rsidR="00284601">
        <w:rPr>
          <w:sz w:val="22"/>
        </w:rPr>
        <w:t>,</w:t>
      </w:r>
      <w:r w:rsidR="00E70014" w:rsidRPr="006F1B14">
        <w:rPr>
          <w:sz w:val="22"/>
        </w:rPr>
        <w:t xml:space="preserve"> or </w:t>
      </w:r>
      <w:r w:rsidR="006017FB" w:rsidRPr="006F1B14">
        <w:rPr>
          <w:sz w:val="22"/>
        </w:rPr>
        <w:t xml:space="preserve">check </w:t>
      </w:r>
      <w:r w:rsidR="00496A23">
        <w:rPr>
          <w:sz w:val="22"/>
        </w:rPr>
        <w:t>“</w:t>
      </w:r>
      <w:r w:rsidR="00E70014" w:rsidRPr="00496A23">
        <w:rPr>
          <w:sz w:val="22"/>
        </w:rPr>
        <w:t>Not Observed</w:t>
      </w:r>
      <w:r w:rsidR="00496A23">
        <w:rPr>
          <w:sz w:val="22"/>
        </w:rPr>
        <w:t>”</w:t>
      </w:r>
      <w:r w:rsidR="00033B41">
        <w:rPr>
          <w:sz w:val="22"/>
        </w:rPr>
        <w:t xml:space="preserve"> if you did not observe an </w:t>
      </w:r>
      <w:r w:rsidR="00033B41" w:rsidRPr="00BC58D3">
        <w:rPr>
          <w:sz w:val="22"/>
        </w:rPr>
        <w:t>opportunity for the candidate to demonstrate the disp</w:t>
      </w:r>
      <w:r w:rsidR="00033B41">
        <w:rPr>
          <w:sz w:val="22"/>
        </w:rPr>
        <w:t xml:space="preserve">osition. </w:t>
      </w:r>
      <w:r w:rsidR="00DF6A4A">
        <w:rPr>
          <w:rFonts w:cs="Times New Roman"/>
          <w:sz w:val="22"/>
        </w:rPr>
        <w:t>Feel free to add comments where you feel necessary, but especially on any items for which you rate the candidate “Unsatisfactory.”</w:t>
      </w:r>
    </w:p>
    <w:p w:rsidR="00DF6A4A" w:rsidRPr="00DF6A4A" w:rsidRDefault="00DF6A4A" w:rsidP="00DF6A4A">
      <w:pPr>
        <w:pStyle w:val="NoSpacing"/>
        <w:rPr>
          <w:sz w:val="16"/>
          <w:szCs w:val="16"/>
        </w:rPr>
      </w:pPr>
    </w:p>
    <w:tbl>
      <w:tblPr>
        <w:tblStyle w:val="TableGrid"/>
        <w:tblW w:w="5004" w:type="pct"/>
        <w:tblInd w:w="-5" w:type="dxa"/>
        <w:tblLayout w:type="fixed"/>
        <w:tblLook w:val="04A0"/>
      </w:tblPr>
      <w:tblGrid>
        <w:gridCol w:w="3568"/>
        <w:gridCol w:w="2012"/>
        <w:gridCol w:w="1463"/>
        <w:gridCol w:w="1170"/>
        <w:gridCol w:w="1260"/>
        <w:gridCol w:w="1440"/>
        <w:gridCol w:w="1080"/>
        <w:gridCol w:w="2058"/>
      </w:tblGrid>
      <w:tr w:rsidR="00A840D9" w:rsidRPr="004E6381" w:rsidTr="00987A1A">
        <w:trPr>
          <w:trHeight w:val="276"/>
        </w:trPr>
        <w:tc>
          <w:tcPr>
            <w:tcW w:w="3568" w:type="dxa"/>
            <w:shd w:val="clear" w:color="auto" w:fill="BFBFBF" w:themeFill="background1" w:themeFillShade="BF"/>
            <w:vAlign w:val="center"/>
          </w:tcPr>
          <w:p w:rsidR="00A840D9" w:rsidRPr="004E6381" w:rsidRDefault="00A840D9" w:rsidP="00DA3F9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E6381">
              <w:rPr>
                <w:rFonts w:cs="Times New Roman"/>
                <w:b/>
                <w:sz w:val="20"/>
                <w:szCs w:val="20"/>
              </w:rPr>
              <w:t>Core Value/Disposition</w:t>
            </w:r>
          </w:p>
        </w:tc>
        <w:tc>
          <w:tcPr>
            <w:tcW w:w="2012" w:type="dxa"/>
            <w:vMerge w:val="restart"/>
            <w:shd w:val="clear" w:color="auto" w:fill="BFBFBF" w:themeFill="background1" w:themeFillShade="BF"/>
            <w:vAlign w:val="center"/>
          </w:tcPr>
          <w:p w:rsidR="00A840D9" w:rsidRDefault="00A840D9" w:rsidP="00A840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Standards</w:t>
            </w:r>
          </w:p>
        </w:tc>
        <w:tc>
          <w:tcPr>
            <w:tcW w:w="1463" w:type="dxa"/>
            <w:vMerge w:val="restart"/>
            <w:shd w:val="clear" w:color="auto" w:fill="BFBFBF" w:themeFill="background1" w:themeFillShade="BF"/>
            <w:vAlign w:val="center"/>
          </w:tcPr>
          <w:p w:rsidR="00D647DF" w:rsidRDefault="00D647DF" w:rsidP="007579A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  <w:p w:rsidR="00A840D9" w:rsidRPr="004E6381" w:rsidRDefault="00B70FA5" w:rsidP="007579A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Unsatisfactory</w:t>
            </w:r>
          </w:p>
        </w:tc>
        <w:tc>
          <w:tcPr>
            <w:tcW w:w="1170" w:type="dxa"/>
            <w:vMerge w:val="restart"/>
            <w:shd w:val="clear" w:color="auto" w:fill="BFBFBF" w:themeFill="background1" w:themeFillShade="BF"/>
            <w:vAlign w:val="center"/>
          </w:tcPr>
          <w:p w:rsidR="00D647DF" w:rsidRDefault="00D647DF" w:rsidP="00A840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  <w:p w:rsidR="00A840D9" w:rsidRPr="004E6381" w:rsidRDefault="00A840D9" w:rsidP="00A840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Emerg</w:t>
            </w:r>
            <w:r w:rsidRPr="004E6381">
              <w:rPr>
                <w:rFonts w:cs="Times New Roman"/>
                <w:b/>
                <w:sz w:val="20"/>
                <w:szCs w:val="20"/>
              </w:rPr>
              <w:t>ing</w:t>
            </w:r>
          </w:p>
        </w:tc>
        <w:tc>
          <w:tcPr>
            <w:tcW w:w="1260" w:type="dxa"/>
            <w:vMerge w:val="restart"/>
            <w:shd w:val="clear" w:color="auto" w:fill="BFBFBF" w:themeFill="background1" w:themeFillShade="BF"/>
            <w:vAlign w:val="center"/>
          </w:tcPr>
          <w:p w:rsidR="00D647DF" w:rsidRDefault="00D647DF" w:rsidP="007579A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  <w:p w:rsidR="00A840D9" w:rsidRPr="004E6381" w:rsidRDefault="00987A1A" w:rsidP="007579A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Satisfactory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D647DF" w:rsidRDefault="00D647DF" w:rsidP="007579A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  <w:p w:rsidR="00A840D9" w:rsidRPr="004E6381" w:rsidRDefault="00A840D9" w:rsidP="007579A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E6381">
              <w:rPr>
                <w:rFonts w:cs="Times New Roman"/>
                <w:b/>
                <w:sz w:val="20"/>
                <w:szCs w:val="20"/>
              </w:rPr>
              <w:t>Exemplary</w:t>
            </w:r>
          </w:p>
        </w:tc>
        <w:tc>
          <w:tcPr>
            <w:tcW w:w="1080" w:type="dxa"/>
            <w:vMerge w:val="restart"/>
            <w:shd w:val="clear" w:color="auto" w:fill="BFBFBF" w:themeFill="background1" w:themeFillShade="BF"/>
            <w:vAlign w:val="center"/>
          </w:tcPr>
          <w:p w:rsidR="00A840D9" w:rsidRPr="004E6381" w:rsidRDefault="00A840D9" w:rsidP="007579A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E6381">
              <w:rPr>
                <w:rFonts w:cs="Times New Roman"/>
                <w:b/>
                <w:sz w:val="20"/>
                <w:szCs w:val="20"/>
              </w:rPr>
              <w:t>Not</w:t>
            </w:r>
          </w:p>
          <w:p w:rsidR="00A840D9" w:rsidRPr="004E6381" w:rsidRDefault="00A840D9" w:rsidP="007579A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E6381">
              <w:rPr>
                <w:rFonts w:cs="Times New Roman"/>
                <w:b/>
                <w:sz w:val="20"/>
                <w:szCs w:val="20"/>
              </w:rPr>
              <w:t>Observed</w:t>
            </w:r>
          </w:p>
        </w:tc>
        <w:tc>
          <w:tcPr>
            <w:tcW w:w="2058" w:type="dxa"/>
            <w:vMerge w:val="restart"/>
            <w:shd w:val="clear" w:color="auto" w:fill="BFBFBF" w:themeFill="background1" w:themeFillShade="BF"/>
            <w:vAlign w:val="center"/>
          </w:tcPr>
          <w:p w:rsidR="00A840D9" w:rsidRPr="004E6381" w:rsidRDefault="00A840D9" w:rsidP="007579A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E6381">
              <w:rPr>
                <w:rFonts w:cs="Times New Roman"/>
                <w:b/>
                <w:sz w:val="20"/>
                <w:szCs w:val="20"/>
              </w:rPr>
              <w:t>Comments</w:t>
            </w:r>
          </w:p>
        </w:tc>
      </w:tr>
      <w:tr w:rsidR="00A840D9" w:rsidRPr="004E6381" w:rsidTr="00987A1A">
        <w:trPr>
          <w:trHeight w:val="276"/>
        </w:trPr>
        <w:tc>
          <w:tcPr>
            <w:tcW w:w="3568" w:type="dxa"/>
            <w:shd w:val="clear" w:color="auto" w:fill="BFBFBF" w:themeFill="background1" w:themeFillShade="BF"/>
            <w:vAlign w:val="center"/>
          </w:tcPr>
          <w:p w:rsidR="00A840D9" w:rsidRPr="004E6381" w:rsidRDefault="00A840D9" w:rsidP="00A840D9">
            <w:pPr>
              <w:rPr>
                <w:rFonts w:cs="Times New Roman"/>
                <w:b/>
                <w:sz w:val="20"/>
                <w:szCs w:val="20"/>
              </w:rPr>
            </w:pPr>
            <w:r w:rsidRPr="004E6381">
              <w:rPr>
                <w:rFonts w:cs="Times New Roman"/>
                <w:b/>
                <w:sz w:val="20"/>
                <w:szCs w:val="20"/>
              </w:rPr>
              <w:t>Ethics and Professionalism</w:t>
            </w:r>
          </w:p>
        </w:tc>
        <w:tc>
          <w:tcPr>
            <w:tcW w:w="2012" w:type="dxa"/>
            <w:vMerge/>
            <w:shd w:val="clear" w:color="auto" w:fill="BFBFBF" w:themeFill="background1" w:themeFillShade="BF"/>
          </w:tcPr>
          <w:p w:rsidR="00A840D9" w:rsidRPr="004E6381" w:rsidRDefault="00A840D9" w:rsidP="007579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shd w:val="clear" w:color="auto" w:fill="BFBFBF" w:themeFill="background1" w:themeFillShade="BF"/>
            <w:vAlign w:val="center"/>
          </w:tcPr>
          <w:p w:rsidR="00A840D9" w:rsidRPr="004E6381" w:rsidRDefault="00A840D9" w:rsidP="007579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BFBFBF" w:themeFill="background1" w:themeFillShade="BF"/>
            <w:vAlign w:val="center"/>
          </w:tcPr>
          <w:p w:rsidR="00A840D9" w:rsidRPr="004E6381" w:rsidRDefault="00A840D9" w:rsidP="007579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BFBFBF" w:themeFill="background1" w:themeFillShade="BF"/>
            <w:vAlign w:val="center"/>
          </w:tcPr>
          <w:p w:rsidR="00A840D9" w:rsidRPr="004E6381" w:rsidRDefault="00A840D9" w:rsidP="007579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A840D9" w:rsidRPr="004E6381" w:rsidRDefault="00A840D9" w:rsidP="007579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:rsidR="00A840D9" w:rsidRPr="004E6381" w:rsidRDefault="00A840D9" w:rsidP="007579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shd w:val="clear" w:color="auto" w:fill="BFBFBF" w:themeFill="background1" w:themeFillShade="BF"/>
            <w:vAlign w:val="center"/>
          </w:tcPr>
          <w:p w:rsidR="00A840D9" w:rsidRPr="004E6381" w:rsidRDefault="00A840D9" w:rsidP="007579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840D9" w:rsidRPr="004E6381" w:rsidTr="00987A1A">
        <w:trPr>
          <w:trHeight w:val="276"/>
        </w:trPr>
        <w:tc>
          <w:tcPr>
            <w:tcW w:w="3568" w:type="dxa"/>
            <w:vAlign w:val="center"/>
          </w:tcPr>
          <w:p w:rsidR="00A840D9" w:rsidRPr="004E6381" w:rsidRDefault="00A840D9" w:rsidP="00A840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81">
              <w:rPr>
                <w:rFonts w:ascii="Times New Roman" w:hAnsi="Times New Roman" w:cs="Times New Roman"/>
                <w:sz w:val="20"/>
                <w:szCs w:val="20"/>
              </w:rPr>
              <w:t>Maintains appropriate confidentiality</w:t>
            </w:r>
          </w:p>
        </w:tc>
        <w:tc>
          <w:tcPr>
            <w:tcW w:w="2012" w:type="dxa"/>
            <w:vAlign w:val="center"/>
          </w:tcPr>
          <w:p w:rsidR="00A840D9" w:rsidRPr="00A840D9" w:rsidRDefault="00A840D9" w:rsidP="00A840D9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840D9">
              <w:rPr>
                <w:rFonts w:cs="Times New Roman"/>
                <w:sz w:val="20"/>
                <w:szCs w:val="20"/>
              </w:rPr>
              <w:t>CAEP 1.1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A840D9">
              <w:rPr>
                <w:rFonts w:cs="Times New Roman"/>
                <w:sz w:val="20"/>
                <w:szCs w:val="20"/>
              </w:rPr>
              <w:t xml:space="preserve"> InTASC 9</w:t>
            </w:r>
          </w:p>
        </w:tc>
        <w:tc>
          <w:tcPr>
            <w:tcW w:w="1463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40D9" w:rsidRPr="004E6381" w:rsidTr="00987A1A">
        <w:trPr>
          <w:trHeight w:val="276"/>
        </w:trPr>
        <w:tc>
          <w:tcPr>
            <w:tcW w:w="3568" w:type="dxa"/>
            <w:vAlign w:val="center"/>
          </w:tcPr>
          <w:p w:rsidR="00A840D9" w:rsidRPr="00585715" w:rsidRDefault="00A840D9" w:rsidP="00A840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5715">
              <w:rPr>
                <w:rFonts w:ascii="Times New Roman" w:hAnsi="Times New Roman" w:cs="Times New Roman"/>
                <w:sz w:val="20"/>
                <w:szCs w:val="20"/>
              </w:rPr>
              <w:t>Demonstrates compliance with laws/regulations</w:t>
            </w:r>
          </w:p>
        </w:tc>
        <w:tc>
          <w:tcPr>
            <w:tcW w:w="2012" w:type="dxa"/>
            <w:vAlign w:val="center"/>
          </w:tcPr>
          <w:p w:rsidR="00A840D9" w:rsidRDefault="00A840D9" w:rsidP="00A840D9">
            <w:r w:rsidRPr="004A5CC8">
              <w:rPr>
                <w:rFonts w:cs="Times New Roman"/>
                <w:sz w:val="20"/>
                <w:szCs w:val="20"/>
              </w:rPr>
              <w:t>CAEP 1.1, InTASC 9</w:t>
            </w:r>
          </w:p>
        </w:tc>
        <w:tc>
          <w:tcPr>
            <w:tcW w:w="1463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40D9" w:rsidRPr="004E6381" w:rsidTr="00987A1A">
        <w:trPr>
          <w:trHeight w:val="276"/>
        </w:trPr>
        <w:tc>
          <w:tcPr>
            <w:tcW w:w="3568" w:type="dxa"/>
            <w:vAlign w:val="center"/>
          </w:tcPr>
          <w:p w:rsidR="00A840D9" w:rsidRPr="00585715" w:rsidRDefault="00A840D9" w:rsidP="005857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5715">
              <w:rPr>
                <w:rFonts w:ascii="Times New Roman" w:hAnsi="Times New Roman" w:cs="Times New Roman"/>
                <w:sz w:val="20"/>
                <w:szCs w:val="20"/>
              </w:rPr>
              <w:t xml:space="preserve">Demonstrates compliance with </w:t>
            </w:r>
            <w:r w:rsidR="00585715" w:rsidRPr="00585715">
              <w:rPr>
                <w:rFonts w:ascii="Times New Roman" w:hAnsi="Times New Roman" w:cs="Times New Roman"/>
                <w:sz w:val="20"/>
                <w:szCs w:val="20"/>
              </w:rPr>
              <w:t>school policies and practices</w:t>
            </w:r>
          </w:p>
        </w:tc>
        <w:tc>
          <w:tcPr>
            <w:tcW w:w="2012" w:type="dxa"/>
            <w:vAlign w:val="center"/>
          </w:tcPr>
          <w:p w:rsidR="00A840D9" w:rsidRDefault="00A840D9" w:rsidP="00A840D9">
            <w:r w:rsidRPr="004A5CC8">
              <w:rPr>
                <w:rFonts w:cs="Times New Roman"/>
                <w:sz w:val="20"/>
                <w:szCs w:val="20"/>
              </w:rPr>
              <w:t>CAEP 1.1, InTASC 9</w:t>
            </w:r>
          </w:p>
        </w:tc>
        <w:tc>
          <w:tcPr>
            <w:tcW w:w="1463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40D9" w:rsidRPr="004E6381" w:rsidTr="00987A1A">
        <w:trPr>
          <w:trHeight w:val="276"/>
        </w:trPr>
        <w:tc>
          <w:tcPr>
            <w:tcW w:w="3568" w:type="dxa"/>
            <w:vAlign w:val="center"/>
          </w:tcPr>
          <w:p w:rsidR="00A840D9" w:rsidRPr="004E6381" w:rsidRDefault="00A840D9" w:rsidP="00A840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81">
              <w:rPr>
                <w:rFonts w:ascii="Times New Roman" w:hAnsi="Times New Roman" w:cs="Times New Roman"/>
                <w:sz w:val="20"/>
                <w:szCs w:val="20"/>
              </w:rPr>
              <w:t>Maintains professional appearance</w:t>
            </w:r>
          </w:p>
        </w:tc>
        <w:tc>
          <w:tcPr>
            <w:tcW w:w="2012" w:type="dxa"/>
            <w:vAlign w:val="center"/>
          </w:tcPr>
          <w:p w:rsidR="00A840D9" w:rsidRDefault="00A840D9" w:rsidP="00A840D9">
            <w:r w:rsidRPr="004A5CC8">
              <w:rPr>
                <w:rFonts w:cs="Times New Roman"/>
                <w:sz w:val="20"/>
                <w:szCs w:val="20"/>
              </w:rPr>
              <w:t>CAEP 1.1, InTASC 9</w:t>
            </w:r>
          </w:p>
        </w:tc>
        <w:tc>
          <w:tcPr>
            <w:tcW w:w="1463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40D9" w:rsidRPr="004E6381" w:rsidTr="00987A1A">
        <w:trPr>
          <w:trHeight w:val="276"/>
        </w:trPr>
        <w:tc>
          <w:tcPr>
            <w:tcW w:w="3568" w:type="dxa"/>
            <w:vAlign w:val="center"/>
          </w:tcPr>
          <w:p w:rsidR="00A840D9" w:rsidRPr="004E6381" w:rsidRDefault="00A840D9" w:rsidP="00A840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81">
              <w:rPr>
                <w:rFonts w:ascii="Times New Roman" w:hAnsi="Times New Roman" w:cs="Times New Roman"/>
                <w:sz w:val="20"/>
                <w:szCs w:val="20"/>
              </w:rPr>
              <w:t>Is prepared for class or appointments</w:t>
            </w:r>
          </w:p>
        </w:tc>
        <w:tc>
          <w:tcPr>
            <w:tcW w:w="2012" w:type="dxa"/>
            <w:vAlign w:val="center"/>
          </w:tcPr>
          <w:p w:rsidR="00A840D9" w:rsidRDefault="00A840D9" w:rsidP="00A840D9">
            <w:r w:rsidRPr="004A5CC8">
              <w:rPr>
                <w:rFonts w:cs="Times New Roman"/>
                <w:sz w:val="20"/>
                <w:szCs w:val="20"/>
              </w:rPr>
              <w:t>CAEP 1.1, InTASC 9</w:t>
            </w:r>
          </w:p>
        </w:tc>
        <w:tc>
          <w:tcPr>
            <w:tcW w:w="1463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40D9" w:rsidRPr="004E6381" w:rsidTr="00987A1A">
        <w:trPr>
          <w:trHeight w:val="323"/>
        </w:trPr>
        <w:tc>
          <w:tcPr>
            <w:tcW w:w="3568" w:type="dxa"/>
            <w:vAlign w:val="center"/>
          </w:tcPr>
          <w:p w:rsidR="00A840D9" w:rsidRPr="004E6381" w:rsidRDefault="00A840D9" w:rsidP="00A840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81">
              <w:rPr>
                <w:rFonts w:ascii="Times New Roman" w:hAnsi="Times New Roman" w:cs="Times New Roman"/>
                <w:sz w:val="20"/>
                <w:szCs w:val="20"/>
              </w:rPr>
              <w:t>Is punctual for class or appointments</w:t>
            </w:r>
          </w:p>
        </w:tc>
        <w:tc>
          <w:tcPr>
            <w:tcW w:w="2012" w:type="dxa"/>
            <w:vAlign w:val="center"/>
          </w:tcPr>
          <w:p w:rsidR="00A840D9" w:rsidRDefault="00A840D9" w:rsidP="00A840D9">
            <w:r w:rsidRPr="004A5CC8">
              <w:rPr>
                <w:rFonts w:cs="Times New Roman"/>
                <w:sz w:val="20"/>
                <w:szCs w:val="20"/>
              </w:rPr>
              <w:t>CAEP 1.1, InTASC 9</w:t>
            </w:r>
          </w:p>
        </w:tc>
        <w:tc>
          <w:tcPr>
            <w:tcW w:w="1463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40D9" w:rsidRPr="004E6381" w:rsidTr="00987A1A">
        <w:trPr>
          <w:trHeight w:val="276"/>
        </w:trPr>
        <w:tc>
          <w:tcPr>
            <w:tcW w:w="3568" w:type="dxa"/>
            <w:vAlign w:val="center"/>
          </w:tcPr>
          <w:p w:rsidR="00A840D9" w:rsidRPr="004E6381" w:rsidRDefault="00A840D9" w:rsidP="00A840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5715">
              <w:rPr>
                <w:rFonts w:ascii="Times New Roman" w:hAnsi="Times New Roman" w:cs="Times New Roman"/>
                <w:sz w:val="20"/>
                <w:szCs w:val="20"/>
              </w:rPr>
              <w:t>Demonstrates academic integrity</w:t>
            </w:r>
          </w:p>
        </w:tc>
        <w:tc>
          <w:tcPr>
            <w:tcW w:w="2012" w:type="dxa"/>
            <w:vAlign w:val="center"/>
          </w:tcPr>
          <w:p w:rsidR="00A840D9" w:rsidRDefault="00A840D9" w:rsidP="00A840D9">
            <w:r w:rsidRPr="004A5CC8">
              <w:rPr>
                <w:rFonts w:cs="Times New Roman"/>
                <w:sz w:val="20"/>
                <w:szCs w:val="20"/>
              </w:rPr>
              <w:t>CAEP 1.1, InTASC 9</w:t>
            </w:r>
          </w:p>
        </w:tc>
        <w:tc>
          <w:tcPr>
            <w:tcW w:w="1463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40D9" w:rsidRPr="004E6381" w:rsidTr="00987A1A">
        <w:trPr>
          <w:trHeight w:val="350"/>
        </w:trPr>
        <w:tc>
          <w:tcPr>
            <w:tcW w:w="3568" w:type="dxa"/>
            <w:vAlign w:val="center"/>
          </w:tcPr>
          <w:p w:rsidR="00A840D9" w:rsidRPr="004E6381" w:rsidRDefault="00A840D9" w:rsidP="00A840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81">
              <w:rPr>
                <w:rFonts w:ascii="Times New Roman" w:hAnsi="Times New Roman" w:cs="Times New Roman"/>
                <w:sz w:val="20"/>
                <w:szCs w:val="20"/>
              </w:rPr>
              <w:t>Addresses issues of concern professionally</w:t>
            </w:r>
          </w:p>
        </w:tc>
        <w:tc>
          <w:tcPr>
            <w:tcW w:w="2012" w:type="dxa"/>
            <w:vAlign w:val="center"/>
          </w:tcPr>
          <w:p w:rsidR="00A840D9" w:rsidRDefault="00A840D9" w:rsidP="00A840D9">
            <w:r w:rsidRPr="004A5CC8">
              <w:rPr>
                <w:rFonts w:cs="Times New Roman"/>
                <w:sz w:val="20"/>
                <w:szCs w:val="20"/>
              </w:rPr>
              <w:t>CAEP 1.1, InTASC 9</w:t>
            </w:r>
          </w:p>
        </w:tc>
        <w:tc>
          <w:tcPr>
            <w:tcW w:w="1463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40D9" w:rsidRPr="004E6381" w:rsidTr="00987A1A">
        <w:trPr>
          <w:trHeight w:val="276"/>
        </w:trPr>
        <w:tc>
          <w:tcPr>
            <w:tcW w:w="3568" w:type="dxa"/>
            <w:vAlign w:val="center"/>
          </w:tcPr>
          <w:p w:rsidR="00A840D9" w:rsidRPr="004E6381" w:rsidRDefault="00A840D9" w:rsidP="00A840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81">
              <w:rPr>
                <w:rFonts w:ascii="Times New Roman" w:hAnsi="Times New Roman" w:cs="Times New Roman"/>
                <w:sz w:val="20"/>
                <w:szCs w:val="20"/>
              </w:rPr>
              <w:t>Models safe and ethical use of information and technology</w:t>
            </w:r>
          </w:p>
        </w:tc>
        <w:tc>
          <w:tcPr>
            <w:tcW w:w="2012" w:type="dxa"/>
            <w:vAlign w:val="center"/>
          </w:tcPr>
          <w:p w:rsidR="00A840D9" w:rsidRPr="00A840D9" w:rsidRDefault="00A840D9" w:rsidP="00D556F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840D9">
              <w:rPr>
                <w:rFonts w:cs="Times New Roman"/>
                <w:sz w:val="20"/>
                <w:szCs w:val="20"/>
              </w:rPr>
              <w:t>CAEP 1.1, 1.5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A840D9">
              <w:rPr>
                <w:rFonts w:cs="Times New Roman"/>
                <w:sz w:val="20"/>
                <w:szCs w:val="20"/>
              </w:rPr>
              <w:t>InTASC 9</w:t>
            </w:r>
          </w:p>
        </w:tc>
        <w:tc>
          <w:tcPr>
            <w:tcW w:w="1463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85715" w:rsidRPr="004E6381" w:rsidTr="00987A1A">
        <w:trPr>
          <w:trHeight w:val="276"/>
        </w:trPr>
        <w:tc>
          <w:tcPr>
            <w:tcW w:w="3568" w:type="dxa"/>
            <w:vAlign w:val="center"/>
          </w:tcPr>
          <w:p w:rsidR="00585715" w:rsidRPr="004E6381" w:rsidRDefault="00585715" w:rsidP="00A840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enthusiasm/passion for teaching and learning</w:t>
            </w:r>
          </w:p>
        </w:tc>
        <w:tc>
          <w:tcPr>
            <w:tcW w:w="2012" w:type="dxa"/>
            <w:vAlign w:val="center"/>
          </w:tcPr>
          <w:p w:rsidR="00585715" w:rsidRPr="00A840D9" w:rsidRDefault="00585715" w:rsidP="00D556F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A5CC8">
              <w:rPr>
                <w:rFonts w:cs="Times New Roman"/>
                <w:sz w:val="20"/>
                <w:szCs w:val="20"/>
              </w:rPr>
              <w:t>CAEP 1.1, InTASC 9</w:t>
            </w:r>
          </w:p>
        </w:tc>
        <w:tc>
          <w:tcPr>
            <w:tcW w:w="1463" w:type="dxa"/>
          </w:tcPr>
          <w:p w:rsidR="00585715" w:rsidRPr="004E6381" w:rsidRDefault="00585715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585715" w:rsidRPr="004E6381" w:rsidRDefault="00585715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85715" w:rsidRPr="004E6381" w:rsidRDefault="00585715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85715" w:rsidRPr="004E6381" w:rsidRDefault="00585715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85715" w:rsidRPr="004E6381" w:rsidRDefault="00585715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585715" w:rsidRPr="004E6381" w:rsidRDefault="00585715" w:rsidP="00A840D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40D9" w:rsidRPr="004E6381" w:rsidTr="003F4DF2">
        <w:trPr>
          <w:trHeight w:val="276"/>
        </w:trPr>
        <w:tc>
          <w:tcPr>
            <w:tcW w:w="14051" w:type="dxa"/>
            <w:gridSpan w:val="8"/>
            <w:shd w:val="clear" w:color="auto" w:fill="BFBFBF" w:themeFill="background1" w:themeFillShade="BF"/>
            <w:vAlign w:val="center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  <w:r w:rsidRPr="004E6381">
              <w:rPr>
                <w:rFonts w:cs="Times New Roman"/>
                <w:b/>
                <w:sz w:val="20"/>
                <w:szCs w:val="20"/>
              </w:rPr>
              <w:t>Diversity and Equity</w:t>
            </w:r>
          </w:p>
        </w:tc>
      </w:tr>
      <w:tr w:rsidR="00A840D9" w:rsidRPr="004E6381" w:rsidTr="00987A1A">
        <w:trPr>
          <w:trHeight w:val="276"/>
        </w:trPr>
        <w:tc>
          <w:tcPr>
            <w:tcW w:w="3568" w:type="dxa"/>
            <w:vAlign w:val="center"/>
          </w:tcPr>
          <w:p w:rsidR="00A840D9" w:rsidRPr="004E6381" w:rsidRDefault="00A840D9" w:rsidP="00A840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81">
              <w:rPr>
                <w:rFonts w:ascii="Times New Roman" w:hAnsi="Times New Roman" w:cs="Times New Roman"/>
                <w:sz w:val="20"/>
                <w:szCs w:val="20"/>
              </w:rPr>
              <w:t>Demonstrates commitment to meeting learners’ diverse needs</w:t>
            </w:r>
          </w:p>
        </w:tc>
        <w:tc>
          <w:tcPr>
            <w:tcW w:w="2012" w:type="dxa"/>
            <w:vAlign w:val="center"/>
          </w:tcPr>
          <w:p w:rsidR="00A840D9" w:rsidRPr="00A840D9" w:rsidRDefault="00A840D9" w:rsidP="0054088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840D9">
              <w:rPr>
                <w:rFonts w:cs="Times New Roman"/>
                <w:sz w:val="20"/>
                <w:szCs w:val="20"/>
              </w:rPr>
              <w:t>CAEP 1.1, 1.4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="0054088E">
              <w:rPr>
                <w:rFonts w:cs="Times New Roman"/>
                <w:sz w:val="20"/>
                <w:szCs w:val="20"/>
              </w:rPr>
              <w:t xml:space="preserve"> </w:t>
            </w:r>
            <w:r w:rsidRPr="00A840D9">
              <w:rPr>
                <w:rFonts w:cs="Times New Roman"/>
                <w:sz w:val="20"/>
                <w:szCs w:val="20"/>
              </w:rPr>
              <w:t>InTASC 2</w:t>
            </w:r>
          </w:p>
        </w:tc>
        <w:tc>
          <w:tcPr>
            <w:tcW w:w="1463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40D9" w:rsidRPr="004E6381" w:rsidTr="00987A1A">
        <w:trPr>
          <w:trHeight w:val="276"/>
        </w:trPr>
        <w:tc>
          <w:tcPr>
            <w:tcW w:w="3568" w:type="dxa"/>
            <w:vAlign w:val="center"/>
          </w:tcPr>
          <w:p w:rsidR="00A840D9" w:rsidRPr="004E6381" w:rsidRDefault="00A840D9" w:rsidP="00A840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81">
              <w:rPr>
                <w:rFonts w:ascii="Times New Roman" w:hAnsi="Times New Roman" w:cs="Times New Roman"/>
                <w:sz w:val="20"/>
                <w:szCs w:val="20"/>
              </w:rPr>
              <w:t>Demonstrates respect for the beliefs of others</w:t>
            </w:r>
          </w:p>
        </w:tc>
        <w:tc>
          <w:tcPr>
            <w:tcW w:w="2012" w:type="dxa"/>
            <w:vAlign w:val="center"/>
          </w:tcPr>
          <w:p w:rsidR="00A840D9" w:rsidRPr="00A840D9" w:rsidRDefault="00A840D9" w:rsidP="0054088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840D9">
              <w:rPr>
                <w:rFonts w:cs="Times New Roman"/>
                <w:sz w:val="20"/>
                <w:szCs w:val="20"/>
              </w:rPr>
              <w:t>CAEP 1.1, 1.4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="0054088E">
              <w:rPr>
                <w:rFonts w:cs="Times New Roman"/>
                <w:sz w:val="20"/>
                <w:szCs w:val="20"/>
              </w:rPr>
              <w:t xml:space="preserve"> </w:t>
            </w:r>
            <w:r w:rsidRPr="00A840D9">
              <w:rPr>
                <w:rFonts w:cs="Times New Roman"/>
                <w:sz w:val="20"/>
                <w:szCs w:val="20"/>
              </w:rPr>
              <w:t>InTASC 3</w:t>
            </w:r>
          </w:p>
        </w:tc>
        <w:tc>
          <w:tcPr>
            <w:tcW w:w="1463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40D9" w:rsidRPr="004E6381" w:rsidTr="00987A1A">
        <w:trPr>
          <w:trHeight w:val="276"/>
        </w:trPr>
        <w:tc>
          <w:tcPr>
            <w:tcW w:w="3568" w:type="dxa"/>
            <w:vAlign w:val="center"/>
          </w:tcPr>
          <w:p w:rsidR="00A840D9" w:rsidRPr="004E6381" w:rsidRDefault="00A840D9" w:rsidP="00A840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81">
              <w:rPr>
                <w:rFonts w:ascii="Times New Roman" w:hAnsi="Times New Roman" w:cs="Times New Roman"/>
                <w:sz w:val="20"/>
                <w:szCs w:val="20"/>
              </w:rPr>
              <w:t>Demonstrates respect for cultural differences</w:t>
            </w:r>
          </w:p>
        </w:tc>
        <w:tc>
          <w:tcPr>
            <w:tcW w:w="2012" w:type="dxa"/>
            <w:vAlign w:val="center"/>
          </w:tcPr>
          <w:p w:rsidR="00A840D9" w:rsidRPr="00A840D9" w:rsidRDefault="00A840D9" w:rsidP="0054088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840D9">
              <w:rPr>
                <w:rFonts w:cs="Times New Roman"/>
                <w:sz w:val="20"/>
                <w:szCs w:val="20"/>
              </w:rPr>
              <w:t>CAEP 1.1, 1.4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="0054088E">
              <w:rPr>
                <w:rFonts w:cs="Times New Roman"/>
                <w:sz w:val="20"/>
                <w:szCs w:val="20"/>
              </w:rPr>
              <w:t xml:space="preserve"> </w:t>
            </w:r>
            <w:r w:rsidRPr="00A840D9">
              <w:rPr>
                <w:rFonts w:cs="Times New Roman"/>
                <w:sz w:val="20"/>
                <w:szCs w:val="20"/>
              </w:rPr>
              <w:t>InTASC 2</w:t>
            </w:r>
          </w:p>
        </w:tc>
        <w:tc>
          <w:tcPr>
            <w:tcW w:w="1463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A840D9" w:rsidRPr="004E6381" w:rsidRDefault="00A840D9" w:rsidP="00A840D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70FA5" w:rsidRPr="004E6381" w:rsidTr="00987A1A">
        <w:trPr>
          <w:trHeight w:val="276"/>
        </w:trPr>
        <w:tc>
          <w:tcPr>
            <w:tcW w:w="3568" w:type="dxa"/>
            <w:vAlign w:val="center"/>
          </w:tcPr>
          <w:p w:rsidR="00B70FA5" w:rsidRPr="004E6381" w:rsidRDefault="00B70FA5" w:rsidP="00A840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Develops positive </w:t>
            </w:r>
            <w:r w:rsidR="009B51EF">
              <w:rPr>
                <w:rFonts w:ascii="Times New Roman" w:hAnsi="Times New Roman" w:cs="Times New Roman"/>
                <w:sz w:val="20"/>
                <w:szCs w:val="20"/>
              </w:rPr>
              <w:t xml:space="preserve">relationships with learners,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colleagues</w:t>
            </w:r>
            <w:r w:rsidR="009B51EF">
              <w:rPr>
                <w:rFonts w:ascii="Times New Roman" w:hAnsi="Times New Roman" w:cs="Times New Roman"/>
                <w:sz w:val="20"/>
                <w:szCs w:val="20"/>
              </w:rPr>
              <w:t>, and families</w:t>
            </w:r>
          </w:p>
        </w:tc>
        <w:tc>
          <w:tcPr>
            <w:tcW w:w="2012" w:type="dxa"/>
            <w:vAlign w:val="center"/>
          </w:tcPr>
          <w:p w:rsidR="00B70FA5" w:rsidRPr="00A840D9" w:rsidRDefault="00B70FA5" w:rsidP="00F222CA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840D9">
              <w:rPr>
                <w:rFonts w:cs="Times New Roman"/>
                <w:sz w:val="20"/>
                <w:szCs w:val="20"/>
              </w:rPr>
              <w:t>CAEP 1.1, 1.4</w:t>
            </w:r>
            <w:r>
              <w:rPr>
                <w:rFonts w:cs="Times New Roman"/>
                <w:sz w:val="20"/>
                <w:szCs w:val="20"/>
              </w:rPr>
              <w:t>, InTASC 3</w:t>
            </w:r>
          </w:p>
        </w:tc>
        <w:tc>
          <w:tcPr>
            <w:tcW w:w="1463" w:type="dxa"/>
          </w:tcPr>
          <w:p w:rsidR="00B70FA5" w:rsidRPr="004E6381" w:rsidRDefault="00B70FA5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B70FA5" w:rsidRPr="004E6381" w:rsidRDefault="00B70FA5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0FA5" w:rsidRPr="004E6381" w:rsidRDefault="00B70FA5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0FA5" w:rsidRPr="004E6381" w:rsidRDefault="00B70FA5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70FA5" w:rsidRPr="004E6381" w:rsidRDefault="00B70FA5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B70FA5" w:rsidRPr="004E6381" w:rsidRDefault="00B70FA5" w:rsidP="00A840D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70FA5" w:rsidRPr="004E6381" w:rsidTr="003F4DF2">
        <w:trPr>
          <w:trHeight w:val="276"/>
        </w:trPr>
        <w:tc>
          <w:tcPr>
            <w:tcW w:w="14051" w:type="dxa"/>
            <w:gridSpan w:val="8"/>
            <w:shd w:val="clear" w:color="auto" w:fill="BFBFBF" w:themeFill="background1" w:themeFillShade="BF"/>
            <w:vAlign w:val="center"/>
          </w:tcPr>
          <w:p w:rsidR="00B70FA5" w:rsidRPr="004E6381" w:rsidRDefault="00B70FA5" w:rsidP="00A840D9">
            <w:pPr>
              <w:rPr>
                <w:rFonts w:cs="Times New Roman"/>
                <w:sz w:val="20"/>
                <w:szCs w:val="20"/>
              </w:rPr>
            </w:pPr>
            <w:r w:rsidRPr="004E6381">
              <w:rPr>
                <w:rFonts w:cs="Times New Roman"/>
                <w:b/>
                <w:sz w:val="20"/>
                <w:szCs w:val="20"/>
              </w:rPr>
              <w:t>Reflective Practitioner/Lifelong Learner</w:t>
            </w:r>
          </w:p>
        </w:tc>
      </w:tr>
      <w:tr w:rsidR="00B70FA5" w:rsidRPr="004E6381" w:rsidTr="00987A1A">
        <w:trPr>
          <w:trHeight w:val="276"/>
        </w:trPr>
        <w:tc>
          <w:tcPr>
            <w:tcW w:w="3568" w:type="dxa"/>
            <w:vAlign w:val="center"/>
          </w:tcPr>
          <w:p w:rsidR="00B70FA5" w:rsidRPr="004E6381" w:rsidRDefault="00B70FA5" w:rsidP="009B51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81">
              <w:rPr>
                <w:rFonts w:ascii="Times New Roman" w:hAnsi="Times New Roman" w:cs="Times New Roman"/>
                <w:sz w:val="20"/>
                <w:szCs w:val="20"/>
              </w:rPr>
              <w:t xml:space="preserve">Responds positively to </w:t>
            </w:r>
            <w:r w:rsidR="009B51EF">
              <w:rPr>
                <w:rFonts w:ascii="Times New Roman" w:hAnsi="Times New Roman" w:cs="Times New Roman"/>
                <w:sz w:val="20"/>
                <w:szCs w:val="20"/>
              </w:rPr>
              <w:t>feedback</w:t>
            </w:r>
          </w:p>
        </w:tc>
        <w:tc>
          <w:tcPr>
            <w:tcW w:w="2012" w:type="dxa"/>
            <w:vAlign w:val="center"/>
          </w:tcPr>
          <w:p w:rsidR="00B70FA5" w:rsidRPr="00A840D9" w:rsidRDefault="00B70FA5" w:rsidP="00A840D9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840D9">
              <w:rPr>
                <w:rFonts w:cs="Times New Roman"/>
                <w:sz w:val="20"/>
                <w:szCs w:val="20"/>
              </w:rPr>
              <w:t>CAEP</w:t>
            </w:r>
            <w:r>
              <w:rPr>
                <w:rFonts w:cs="Times New Roman"/>
                <w:sz w:val="20"/>
                <w:szCs w:val="20"/>
              </w:rPr>
              <w:t xml:space="preserve"> 1.1, </w:t>
            </w:r>
            <w:r w:rsidRPr="00A840D9">
              <w:rPr>
                <w:rFonts w:cs="Times New Roman"/>
                <w:sz w:val="20"/>
                <w:szCs w:val="20"/>
              </w:rPr>
              <w:t>InTASC 9</w:t>
            </w:r>
          </w:p>
        </w:tc>
        <w:tc>
          <w:tcPr>
            <w:tcW w:w="1463" w:type="dxa"/>
          </w:tcPr>
          <w:p w:rsidR="00B70FA5" w:rsidRPr="004E6381" w:rsidRDefault="00B70FA5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B70FA5" w:rsidRPr="004E6381" w:rsidRDefault="00B70FA5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0FA5" w:rsidRPr="004E6381" w:rsidRDefault="00B70FA5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0FA5" w:rsidRPr="004E6381" w:rsidRDefault="00B70FA5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70FA5" w:rsidRPr="004E6381" w:rsidRDefault="00B70FA5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B70FA5" w:rsidRPr="004E6381" w:rsidRDefault="00B70FA5" w:rsidP="00A840D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70FA5" w:rsidRPr="004E6381" w:rsidTr="00987A1A">
        <w:trPr>
          <w:trHeight w:val="276"/>
        </w:trPr>
        <w:tc>
          <w:tcPr>
            <w:tcW w:w="3568" w:type="dxa"/>
            <w:vAlign w:val="center"/>
          </w:tcPr>
          <w:p w:rsidR="00B70FA5" w:rsidRPr="004E6381" w:rsidRDefault="00B70FA5" w:rsidP="00A840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81">
              <w:rPr>
                <w:rFonts w:ascii="Times New Roman" w:hAnsi="Times New Roman" w:cs="Times New Roman"/>
                <w:sz w:val="20"/>
                <w:szCs w:val="20"/>
              </w:rPr>
              <w:t>Seeks help when needed</w:t>
            </w:r>
          </w:p>
        </w:tc>
        <w:tc>
          <w:tcPr>
            <w:tcW w:w="2012" w:type="dxa"/>
            <w:vAlign w:val="center"/>
          </w:tcPr>
          <w:p w:rsidR="00B70FA5" w:rsidRDefault="00B70FA5" w:rsidP="00A840D9">
            <w:r w:rsidRPr="00BE4824">
              <w:rPr>
                <w:rFonts w:cs="Times New Roman"/>
                <w:sz w:val="20"/>
                <w:szCs w:val="20"/>
              </w:rPr>
              <w:t>CAEP 1.1, InTASC 9</w:t>
            </w:r>
          </w:p>
        </w:tc>
        <w:tc>
          <w:tcPr>
            <w:tcW w:w="1463" w:type="dxa"/>
          </w:tcPr>
          <w:p w:rsidR="00B70FA5" w:rsidRPr="004E6381" w:rsidRDefault="00B70FA5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B70FA5" w:rsidRPr="004E6381" w:rsidRDefault="00B70FA5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0FA5" w:rsidRPr="004E6381" w:rsidRDefault="00B70FA5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0FA5" w:rsidRPr="004E6381" w:rsidRDefault="00B70FA5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70FA5" w:rsidRPr="004E6381" w:rsidRDefault="00B70FA5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B70FA5" w:rsidRPr="004E6381" w:rsidRDefault="00B70FA5" w:rsidP="00A840D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70FA5" w:rsidRPr="004E6381" w:rsidTr="00987A1A">
        <w:trPr>
          <w:trHeight w:val="276"/>
        </w:trPr>
        <w:tc>
          <w:tcPr>
            <w:tcW w:w="3568" w:type="dxa"/>
            <w:vAlign w:val="center"/>
          </w:tcPr>
          <w:p w:rsidR="00B70FA5" w:rsidRPr="004E6381" w:rsidRDefault="00B70FA5" w:rsidP="009737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81">
              <w:rPr>
                <w:rFonts w:ascii="Times New Roman" w:hAnsi="Times New Roman" w:cs="Times New Roman"/>
                <w:sz w:val="20"/>
                <w:szCs w:val="20"/>
              </w:rPr>
              <w:t xml:space="preserve">Demonstrates reflective practice </w:t>
            </w:r>
          </w:p>
        </w:tc>
        <w:tc>
          <w:tcPr>
            <w:tcW w:w="2012" w:type="dxa"/>
            <w:vAlign w:val="center"/>
          </w:tcPr>
          <w:p w:rsidR="00B70FA5" w:rsidRDefault="00B70FA5" w:rsidP="00A840D9">
            <w:r w:rsidRPr="00BE4824">
              <w:rPr>
                <w:rFonts w:cs="Times New Roman"/>
                <w:sz w:val="20"/>
                <w:szCs w:val="20"/>
              </w:rPr>
              <w:t>CAEP 1.1, InTASC 9</w:t>
            </w:r>
          </w:p>
        </w:tc>
        <w:tc>
          <w:tcPr>
            <w:tcW w:w="1463" w:type="dxa"/>
          </w:tcPr>
          <w:p w:rsidR="00B70FA5" w:rsidRPr="004E6381" w:rsidRDefault="00B70FA5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B70FA5" w:rsidRPr="004E6381" w:rsidRDefault="00B70FA5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0FA5" w:rsidRPr="004E6381" w:rsidRDefault="00B70FA5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0FA5" w:rsidRPr="004E6381" w:rsidRDefault="00B70FA5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70FA5" w:rsidRPr="004E6381" w:rsidRDefault="00B70FA5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B70FA5" w:rsidRPr="004E6381" w:rsidRDefault="00B70FA5" w:rsidP="00A840D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70FA5" w:rsidRPr="004E6381" w:rsidTr="00987A1A">
        <w:trPr>
          <w:trHeight w:val="276"/>
        </w:trPr>
        <w:tc>
          <w:tcPr>
            <w:tcW w:w="3568" w:type="dxa"/>
            <w:vAlign w:val="center"/>
          </w:tcPr>
          <w:p w:rsidR="00B70FA5" w:rsidRPr="004E6381" w:rsidRDefault="00B70FA5" w:rsidP="00A840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81">
              <w:rPr>
                <w:rFonts w:ascii="Times New Roman" w:hAnsi="Times New Roman" w:cs="Times New Roman"/>
                <w:sz w:val="20"/>
                <w:szCs w:val="20"/>
              </w:rPr>
              <w:t>Demonstrates commitment to ongoing professional learning</w:t>
            </w:r>
          </w:p>
        </w:tc>
        <w:tc>
          <w:tcPr>
            <w:tcW w:w="2012" w:type="dxa"/>
            <w:vAlign w:val="center"/>
          </w:tcPr>
          <w:p w:rsidR="00B70FA5" w:rsidRDefault="00B70FA5" w:rsidP="00A840D9">
            <w:r w:rsidRPr="00BE4824">
              <w:rPr>
                <w:rFonts w:cs="Times New Roman"/>
                <w:sz w:val="20"/>
                <w:szCs w:val="20"/>
              </w:rPr>
              <w:t>CAEP 1.1, InTASC 9</w:t>
            </w:r>
          </w:p>
        </w:tc>
        <w:tc>
          <w:tcPr>
            <w:tcW w:w="1463" w:type="dxa"/>
          </w:tcPr>
          <w:p w:rsidR="00B70FA5" w:rsidRPr="004E6381" w:rsidRDefault="00B70FA5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B70FA5" w:rsidRPr="004E6381" w:rsidRDefault="00B70FA5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0FA5" w:rsidRPr="004E6381" w:rsidRDefault="00B70FA5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0FA5" w:rsidRPr="004E6381" w:rsidRDefault="00B70FA5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70FA5" w:rsidRPr="004E6381" w:rsidRDefault="00B70FA5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B70FA5" w:rsidRPr="004E6381" w:rsidRDefault="00B70FA5" w:rsidP="00A840D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70FA5" w:rsidRPr="004E6381" w:rsidTr="00987A1A">
        <w:trPr>
          <w:trHeight w:val="276"/>
        </w:trPr>
        <w:tc>
          <w:tcPr>
            <w:tcW w:w="3568" w:type="dxa"/>
            <w:vAlign w:val="center"/>
          </w:tcPr>
          <w:p w:rsidR="00B70FA5" w:rsidRPr="004E6381" w:rsidRDefault="00B70FA5" w:rsidP="00B70F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0FA5">
              <w:rPr>
                <w:rFonts w:ascii="Times New Roman" w:hAnsi="Times New Roman" w:cs="Times New Roman"/>
                <w:sz w:val="20"/>
                <w:szCs w:val="20"/>
              </w:rPr>
              <w:t>Collaborates with others</w:t>
            </w:r>
          </w:p>
        </w:tc>
        <w:tc>
          <w:tcPr>
            <w:tcW w:w="2012" w:type="dxa"/>
            <w:vAlign w:val="center"/>
          </w:tcPr>
          <w:p w:rsidR="00B70FA5" w:rsidRPr="00A840D9" w:rsidRDefault="00B70FA5" w:rsidP="00A840D9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840D9">
              <w:rPr>
                <w:rFonts w:cs="Times New Roman"/>
                <w:sz w:val="20"/>
                <w:szCs w:val="20"/>
              </w:rPr>
              <w:t>CAEP 1.1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A840D9">
              <w:rPr>
                <w:rFonts w:cs="Times New Roman"/>
                <w:sz w:val="20"/>
                <w:szCs w:val="20"/>
              </w:rPr>
              <w:t xml:space="preserve"> InTASC 10</w:t>
            </w:r>
          </w:p>
        </w:tc>
        <w:tc>
          <w:tcPr>
            <w:tcW w:w="1463" w:type="dxa"/>
          </w:tcPr>
          <w:p w:rsidR="00B70FA5" w:rsidRPr="004E6381" w:rsidRDefault="00B70FA5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B70FA5" w:rsidRPr="004E6381" w:rsidRDefault="00B70FA5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0FA5" w:rsidRPr="004E6381" w:rsidRDefault="00B70FA5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0FA5" w:rsidRPr="004E6381" w:rsidRDefault="00B70FA5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70FA5" w:rsidRPr="004E6381" w:rsidRDefault="00B70FA5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B70FA5" w:rsidRPr="004E6381" w:rsidRDefault="00B70FA5" w:rsidP="00A840D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70FA5" w:rsidRPr="004E6381" w:rsidTr="00987A1A">
        <w:trPr>
          <w:trHeight w:val="276"/>
        </w:trPr>
        <w:tc>
          <w:tcPr>
            <w:tcW w:w="3568" w:type="dxa"/>
            <w:vAlign w:val="center"/>
          </w:tcPr>
          <w:p w:rsidR="00B70FA5" w:rsidRPr="004E6381" w:rsidRDefault="00B70FA5" w:rsidP="009737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6381">
              <w:rPr>
                <w:rFonts w:ascii="Times New Roman" w:hAnsi="Times New Roman" w:cs="Times New Roman"/>
                <w:sz w:val="20"/>
                <w:szCs w:val="20"/>
              </w:rPr>
              <w:t xml:space="preserve">Engages in school-wide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initiatives</w:t>
            </w:r>
          </w:p>
        </w:tc>
        <w:tc>
          <w:tcPr>
            <w:tcW w:w="2012" w:type="dxa"/>
            <w:vAlign w:val="center"/>
          </w:tcPr>
          <w:p w:rsidR="00B70FA5" w:rsidRPr="00A840D9" w:rsidRDefault="00B70FA5" w:rsidP="00A840D9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840D9">
              <w:rPr>
                <w:rFonts w:cs="Times New Roman"/>
                <w:sz w:val="20"/>
                <w:szCs w:val="20"/>
              </w:rPr>
              <w:t>CAEP 1.1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A840D9">
              <w:rPr>
                <w:rFonts w:cs="Times New Roman"/>
                <w:sz w:val="20"/>
                <w:szCs w:val="20"/>
              </w:rPr>
              <w:t xml:space="preserve"> InTASC 10</w:t>
            </w:r>
          </w:p>
        </w:tc>
        <w:tc>
          <w:tcPr>
            <w:tcW w:w="1463" w:type="dxa"/>
          </w:tcPr>
          <w:p w:rsidR="00B70FA5" w:rsidRPr="004E6381" w:rsidRDefault="00B70FA5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B70FA5" w:rsidRPr="004E6381" w:rsidRDefault="00B70FA5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0FA5" w:rsidRPr="004E6381" w:rsidRDefault="00B70FA5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0FA5" w:rsidRPr="004E6381" w:rsidRDefault="00B70FA5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70FA5" w:rsidRPr="004E6381" w:rsidRDefault="00B70FA5" w:rsidP="00A840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B70FA5" w:rsidRPr="004E6381" w:rsidRDefault="00B70FA5" w:rsidP="00A840D9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6B1528" w:rsidRPr="003F4DF2" w:rsidRDefault="006B1528" w:rsidP="00775879">
      <w:pPr>
        <w:tabs>
          <w:tab w:val="clear" w:pos="720"/>
          <w:tab w:val="clear" w:pos="1440"/>
          <w:tab w:val="clear" w:pos="2160"/>
          <w:tab w:val="clear" w:pos="2880"/>
          <w:tab w:val="clear" w:pos="3600"/>
        </w:tabs>
        <w:autoSpaceDE w:val="0"/>
        <w:autoSpaceDN w:val="0"/>
        <w:adjustRightInd w:val="0"/>
        <w:rPr>
          <w:rFonts w:cs="Times New Roman"/>
          <w:sz w:val="22"/>
        </w:rPr>
      </w:pPr>
    </w:p>
    <w:sectPr w:rsidR="006B1528" w:rsidRPr="003F4DF2" w:rsidSect="00775879">
      <w:pgSz w:w="15840" w:h="12240" w:orient="landscape" w:code="1"/>
      <w:pgMar w:top="1008" w:right="1008" w:bottom="720" w:left="1008" w:header="720" w:footer="432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36D133" w15:done="0"/>
  <w15:commentEx w15:paraId="028DF62F" w15:done="0"/>
  <w15:commentEx w15:paraId="7D199CDB" w15:done="0"/>
  <w15:commentEx w15:paraId="6602E34E" w15:done="0"/>
  <w15:commentEx w15:paraId="7604965F" w15:done="0"/>
  <w15:commentEx w15:paraId="517D1E32" w15:done="0"/>
  <w15:commentEx w15:paraId="658A3934" w15:done="0"/>
  <w15:commentEx w15:paraId="5BFB12AB" w15:done="0"/>
  <w15:commentEx w15:paraId="128F6059" w15:done="0"/>
  <w15:commentEx w15:paraId="493B9DB7" w15:done="0"/>
  <w15:commentEx w15:paraId="495DD70B" w15:done="0"/>
  <w15:commentEx w15:paraId="63C92D26" w15:done="0"/>
  <w15:commentEx w15:paraId="39A6BA59" w15:done="0"/>
  <w15:commentEx w15:paraId="00473885" w15:done="0"/>
  <w15:commentEx w15:paraId="0B8BE421" w15:done="0"/>
  <w15:commentEx w15:paraId="3FDE4EEA" w15:done="0"/>
  <w15:commentEx w15:paraId="6CF1B1AD" w15:done="0"/>
  <w15:commentEx w15:paraId="2022D0E5" w15:done="0"/>
  <w15:commentEx w15:paraId="5A13B273" w15:done="0"/>
  <w15:commentEx w15:paraId="6A16B44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347" w:rsidRDefault="00BA3347" w:rsidP="0085612F">
      <w:r>
        <w:separator/>
      </w:r>
    </w:p>
  </w:endnote>
  <w:endnote w:type="continuationSeparator" w:id="0">
    <w:p w:rsidR="00BA3347" w:rsidRDefault="00BA3347" w:rsidP="0085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ituraSans-Grot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41005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6B6231" w:rsidRDefault="006A0123" w:rsidP="006F1B14">
        <w:pPr>
          <w:pStyle w:val="Footer"/>
          <w:jc w:val="center"/>
        </w:pPr>
        <w:r w:rsidRPr="0085612F">
          <w:rPr>
            <w:sz w:val="22"/>
          </w:rPr>
          <w:fldChar w:fldCharType="begin"/>
        </w:r>
        <w:r w:rsidR="006B6231" w:rsidRPr="0085612F">
          <w:rPr>
            <w:sz w:val="22"/>
          </w:rPr>
          <w:instrText xml:space="preserve"> PAGE   \* MERGEFORMAT </w:instrText>
        </w:r>
        <w:r w:rsidRPr="0085612F">
          <w:rPr>
            <w:sz w:val="22"/>
          </w:rPr>
          <w:fldChar w:fldCharType="separate"/>
        </w:r>
        <w:r w:rsidR="009B51EF">
          <w:rPr>
            <w:noProof/>
            <w:sz w:val="22"/>
          </w:rPr>
          <w:t>2</w:t>
        </w:r>
        <w:r w:rsidRPr="0085612F">
          <w:rPr>
            <w:sz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347" w:rsidRDefault="00BA3347" w:rsidP="0085612F">
      <w:r>
        <w:separator/>
      </w:r>
    </w:p>
  </w:footnote>
  <w:footnote w:type="continuationSeparator" w:id="0">
    <w:p w:rsidR="00BA3347" w:rsidRDefault="00BA3347" w:rsidP="00856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5D12"/>
    <w:multiLevelType w:val="hybridMultilevel"/>
    <w:tmpl w:val="89F2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F7061"/>
    <w:multiLevelType w:val="hybridMultilevel"/>
    <w:tmpl w:val="DCAE8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CF08AD"/>
    <w:multiLevelType w:val="hybridMultilevel"/>
    <w:tmpl w:val="8D706CD6"/>
    <w:lvl w:ilvl="0" w:tplc="3D9ABB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LeituraSans-Grot3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75289"/>
    <w:multiLevelType w:val="hybridMultilevel"/>
    <w:tmpl w:val="167299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2355F"/>
    <w:multiLevelType w:val="hybridMultilevel"/>
    <w:tmpl w:val="DBCE326C"/>
    <w:lvl w:ilvl="0" w:tplc="567895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14847"/>
    <w:multiLevelType w:val="hybridMultilevel"/>
    <w:tmpl w:val="1338C1E6"/>
    <w:lvl w:ilvl="0" w:tplc="C978B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F4E90"/>
    <w:multiLevelType w:val="hybridMultilevel"/>
    <w:tmpl w:val="41DADA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9F6A4B"/>
    <w:multiLevelType w:val="hybridMultilevel"/>
    <w:tmpl w:val="088E8858"/>
    <w:lvl w:ilvl="0" w:tplc="3C46AEF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528A06A">
      <w:start w:val="1"/>
      <w:numFmt w:val="bullet"/>
      <w:lvlText w:val="•"/>
      <w:lvlJc w:val="left"/>
      <w:pPr>
        <w:ind w:left="1762" w:hanging="360"/>
      </w:pPr>
    </w:lvl>
    <w:lvl w:ilvl="2" w:tplc="9AD8C6CE">
      <w:start w:val="1"/>
      <w:numFmt w:val="bullet"/>
      <w:lvlText w:val="•"/>
      <w:lvlJc w:val="left"/>
      <w:pPr>
        <w:ind w:left="2704" w:hanging="360"/>
      </w:pPr>
    </w:lvl>
    <w:lvl w:ilvl="3" w:tplc="7FCE7E8A">
      <w:start w:val="1"/>
      <w:numFmt w:val="bullet"/>
      <w:lvlText w:val="•"/>
      <w:lvlJc w:val="left"/>
      <w:pPr>
        <w:ind w:left="3646" w:hanging="360"/>
      </w:pPr>
    </w:lvl>
    <w:lvl w:ilvl="4" w:tplc="0F3A8228">
      <w:start w:val="1"/>
      <w:numFmt w:val="bullet"/>
      <w:lvlText w:val="•"/>
      <w:lvlJc w:val="left"/>
      <w:pPr>
        <w:ind w:left="4588" w:hanging="360"/>
      </w:pPr>
    </w:lvl>
    <w:lvl w:ilvl="5" w:tplc="D9CAB4D8">
      <w:start w:val="1"/>
      <w:numFmt w:val="bullet"/>
      <w:lvlText w:val="•"/>
      <w:lvlJc w:val="left"/>
      <w:pPr>
        <w:ind w:left="5530" w:hanging="360"/>
      </w:pPr>
    </w:lvl>
    <w:lvl w:ilvl="6" w:tplc="43A2EA18">
      <w:start w:val="1"/>
      <w:numFmt w:val="bullet"/>
      <w:lvlText w:val="•"/>
      <w:lvlJc w:val="left"/>
      <w:pPr>
        <w:ind w:left="6472" w:hanging="360"/>
      </w:pPr>
    </w:lvl>
    <w:lvl w:ilvl="7" w:tplc="5734D512">
      <w:start w:val="1"/>
      <w:numFmt w:val="bullet"/>
      <w:lvlText w:val="•"/>
      <w:lvlJc w:val="left"/>
      <w:pPr>
        <w:ind w:left="7414" w:hanging="360"/>
      </w:pPr>
    </w:lvl>
    <w:lvl w:ilvl="8" w:tplc="A8463736">
      <w:start w:val="1"/>
      <w:numFmt w:val="bullet"/>
      <w:lvlText w:val="•"/>
      <w:lvlJc w:val="left"/>
      <w:pPr>
        <w:ind w:left="8356" w:hanging="360"/>
      </w:pPr>
    </w:lvl>
  </w:abstractNum>
  <w:abstractNum w:abstractNumId="8">
    <w:nsid w:val="5EDE326B"/>
    <w:multiLevelType w:val="hybridMultilevel"/>
    <w:tmpl w:val="26BC3F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13F89"/>
    <w:multiLevelType w:val="hybridMultilevel"/>
    <w:tmpl w:val="3F1A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43718"/>
    <w:multiLevelType w:val="hybridMultilevel"/>
    <w:tmpl w:val="CB2C0AE2"/>
    <w:lvl w:ilvl="0" w:tplc="C978B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77FDA"/>
    <w:multiLevelType w:val="hybridMultilevel"/>
    <w:tmpl w:val="26BC3F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e Helback">
    <w15:presenceInfo w15:providerId="None" w15:userId="Sue Helbac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47D4"/>
    <w:rsid w:val="00007453"/>
    <w:rsid w:val="000311E7"/>
    <w:rsid w:val="000338EC"/>
    <w:rsid w:val="00033B41"/>
    <w:rsid w:val="00071DD5"/>
    <w:rsid w:val="000A0974"/>
    <w:rsid w:val="000B1704"/>
    <w:rsid w:val="000C27DC"/>
    <w:rsid w:val="000D2DB3"/>
    <w:rsid w:val="000D45F7"/>
    <w:rsid w:val="000D75E7"/>
    <w:rsid w:val="000F33B1"/>
    <w:rsid w:val="001041AB"/>
    <w:rsid w:val="001C0642"/>
    <w:rsid w:val="001D2A86"/>
    <w:rsid w:val="001D3D22"/>
    <w:rsid w:val="00214429"/>
    <w:rsid w:val="002222F7"/>
    <w:rsid w:val="00244823"/>
    <w:rsid w:val="00254368"/>
    <w:rsid w:val="00265E02"/>
    <w:rsid w:val="00267243"/>
    <w:rsid w:val="00274A22"/>
    <w:rsid w:val="00284601"/>
    <w:rsid w:val="002A3072"/>
    <w:rsid w:val="002C0CA6"/>
    <w:rsid w:val="00304CF9"/>
    <w:rsid w:val="00374E3B"/>
    <w:rsid w:val="003B5EBC"/>
    <w:rsid w:val="003C7721"/>
    <w:rsid w:val="003F4DF2"/>
    <w:rsid w:val="00410EBD"/>
    <w:rsid w:val="004711C6"/>
    <w:rsid w:val="00487A75"/>
    <w:rsid w:val="0049465E"/>
    <w:rsid w:val="00496A23"/>
    <w:rsid w:val="004C745E"/>
    <w:rsid w:val="004D6A8A"/>
    <w:rsid w:val="004E069B"/>
    <w:rsid w:val="004E6381"/>
    <w:rsid w:val="00514D79"/>
    <w:rsid w:val="0054088E"/>
    <w:rsid w:val="00580A6C"/>
    <w:rsid w:val="00585715"/>
    <w:rsid w:val="005A442A"/>
    <w:rsid w:val="005C26E5"/>
    <w:rsid w:val="005E16F4"/>
    <w:rsid w:val="006017FB"/>
    <w:rsid w:val="0064607F"/>
    <w:rsid w:val="0066141D"/>
    <w:rsid w:val="006828C7"/>
    <w:rsid w:val="00683123"/>
    <w:rsid w:val="00696872"/>
    <w:rsid w:val="006A0123"/>
    <w:rsid w:val="006A1C60"/>
    <w:rsid w:val="006B1528"/>
    <w:rsid w:val="006B61AA"/>
    <w:rsid w:val="006B6231"/>
    <w:rsid w:val="006C10AA"/>
    <w:rsid w:val="006C4CA8"/>
    <w:rsid w:val="006C5A79"/>
    <w:rsid w:val="006D2A2C"/>
    <w:rsid w:val="006F1B14"/>
    <w:rsid w:val="007579AC"/>
    <w:rsid w:val="00775879"/>
    <w:rsid w:val="00786F22"/>
    <w:rsid w:val="007A47D4"/>
    <w:rsid w:val="007B4795"/>
    <w:rsid w:val="00803B8E"/>
    <w:rsid w:val="008267A9"/>
    <w:rsid w:val="0083333C"/>
    <w:rsid w:val="008477A9"/>
    <w:rsid w:val="00852A54"/>
    <w:rsid w:val="0085612F"/>
    <w:rsid w:val="00867652"/>
    <w:rsid w:val="00876E6F"/>
    <w:rsid w:val="00882247"/>
    <w:rsid w:val="008D0ED3"/>
    <w:rsid w:val="008D3801"/>
    <w:rsid w:val="008D3985"/>
    <w:rsid w:val="008E2349"/>
    <w:rsid w:val="008F47C2"/>
    <w:rsid w:val="008F4D8B"/>
    <w:rsid w:val="0093645A"/>
    <w:rsid w:val="00952996"/>
    <w:rsid w:val="009737AF"/>
    <w:rsid w:val="00987A1A"/>
    <w:rsid w:val="009B4781"/>
    <w:rsid w:val="009B51EF"/>
    <w:rsid w:val="00A007A5"/>
    <w:rsid w:val="00A20304"/>
    <w:rsid w:val="00A32CBC"/>
    <w:rsid w:val="00A36681"/>
    <w:rsid w:val="00A840D9"/>
    <w:rsid w:val="00AD334D"/>
    <w:rsid w:val="00B00BFE"/>
    <w:rsid w:val="00B37F91"/>
    <w:rsid w:val="00B70FA5"/>
    <w:rsid w:val="00BA3347"/>
    <w:rsid w:val="00BB5823"/>
    <w:rsid w:val="00BC58D3"/>
    <w:rsid w:val="00C00EA8"/>
    <w:rsid w:val="00C07D48"/>
    <w:rsid w:val="00C301C3"/>
    <w:rsid w:val="00C34EB5"/>
    <w:rsid w:val="00C42A86"/>
    <w:rsid w:val="00C71C05"/>
    <w:rsid w:val="00CB5E9F"/>
    <w:rsid w:val="00CD4D99"/>
    <w:rsid w:val="00CE6798"/>
    <w:rsid w:val="00D25A56"/>
    <w:rsid w:val="00D31E6F"/>
    <w:rsid w:val="00D46358"/>
    <w:rsid w:val="00D54DC3"/>
    <w:rsid w:val="00D556FC"/>
    <w:rsid w:val="00D647DF"/>
    <w:rsid w:val="00D67626"/>
    <w:rsid w:val="00D74059"/>
    <w:rsid w:val="00D9644C"/>
    <w:rsid w:val="00DA3F93"/>
    <w:rsid w:val="00DC144F"/>
    <w:rsid w:val="00DF6A4A"/>
    <w:rsid w:val="00DF6D4F"/>
    <w:rsid w:val="00E10374"/>
    <w:rsid w:val="00E31B19"/>
    <w:rsid w:val="00E31DFF"/>
    <w:rsid w:val="00E609CF"/>
    <w:rsid w:val="00E62B81"/>
    <w:rsid w:val="00E70014"/>
    <w:rsid w:val="00EF09FC"/>
    <w:rsid w:val="00F066CE"/>
    <w:rsid w:val="00F150A8"/>
    <w:rsid w:val="00F819B6"/>
    <w:rsid w:val="00F869F4"/>
    <w:rsid w:val="00FA5EBD"/>
    <w:rsid w:val="00FF6533"/>
    <w:rsid w:val="00FF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37F91"/>
    <w:pPr>
      <w:tabs>
        <w:tab w:val="left" w:pos="720"/>
        <w:tab w:val="left" w:pos="1440"/>
        <w:tab w:val="left" w:pos="2160"/>
        <w:tab w:val="left" w:pos="2880"/>
        <w:tab w:val="left" w:pos="3600"/>
      </w:tabs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F91"/>
    <w:pPr>
      <w:tabs>
        <w:tab w:val="left" w:pos="720"/>
        <w:tab w:val="left" w:pos="1440"/>
        <w:tab w:val="left" w:pos="2160"/>
        <w:tab w:val="left" w:pos="2880"/>
        <w:tab w:val="left" w:pos="3600"/>
      </w:tabs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0D7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0D75E7"/>
    <w:pPr>
      <w:tabs>
        <w:tab w:val="clear" w:pos="720"/>
        <w:tab w:val="clear" w:pos="1440"/>
        <w:tab w:val="clear" w:pos="2160"/>
        <w:tab w:val="clear" w:pos="2880"/>
        <w:tab w:val="clear" w:pos="3600"/>
      </w:tabs>
      <w:ind w:left="720"/>
      <w:contextualSpacing/>
    </w:pPr>
    <w:rPr>
      <w:rFonts w:ascii="Arial" w:eastAsia="Times New Roman" w:hAnsi="Arial" w:cs="Times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12F"/>
    <w:pPr>
      <w:tabs>
        <w:tab w:val="clear" w:pos="720"/>
        <w:tab w:val="clear" w:pos="1440"/>
        <w:tab w:val="clear" w:pos="2160"/>
        <w:tab w:val="clear" w:pos="2880"/>
        <w:tab w:val="clear" w:pos="360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12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5612F"/>
    <w:pPr>
      <w:tabs>
        <w:tab w:val="clear" w:pos="720"/>
        <w:tab w:val="clear" w:pos="1440"/>
        <w:tab w:val="clear" w:pos="2160"/>
        <w:tab w:val="clear" w:pos="2880"/>
        <w:tab w:val="clear" w:pos="360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12F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A3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F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F9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F93"/>
    <w:rPr>
      <w:rFonts w:ascii="Times New Roman" w:hAnsi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6141D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</w:tabs>
    </w:pPr>
    <w:rPr>
      <w:rFonts w:asciiTheme="minorHAnsi" w:eastAsiaTheme="minorHAnsi" w:hAnsiTheme="minorHAns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31E6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44823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37F91"/>
    <w:pPr>
      <w:tabs>
        <w:tab w:val="left" w:pos="720"/>
        <w:tab w:val="left" w:pos="1440"/>
        <w:tab w:val="left" w:pos="2160"/>
        <w:tab w:val="left" w:pos="2880"/>
        <w:tab w:val="left" w:pos="3600"/>
      </w:tabs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F91"/>
    <w:pPr>
      <w:tabs>
        <w:tab w:val="left" w:pos="720"/>
        <w:tab w:val="left" w:pos="1440"/>
        <w:tab w:val="left" w:pos="2160"/>
        <w:tab w:val="left" w:pos="2880"/>
        <w:tab w:val="left" w:pos="3600"/>
      </w:tabs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0D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0D75E7"/>
    <w:pPr>
      <w:tabs>
        <w:tab w:val="clear" w:pos="720"/>
        <w:tab w:val="clear" w:pos="1440"/>
        <w:tab w:val="clear" w:pos="2160"/>
        <w:tab w:val="clear" w:pos="2880"/>
        <w:tab w:val="clear" w:pos="3600"/>
      </w:tabs>
      <w:ind w:left="720"/>
      <w:contextualSpacing/>
    </w:pPr>
    <w:rPr>
      <w:rFonts w:ascii="Arial" w:eastAsia="Times New Roman" w:hAnsi="Arial" w:cs="Times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12F"/>
    <w:pPr>
      <w:tabs>
        <w:tab w:val="clear" w:pos="720"/>
        <w:tab w:val="clear" w:pos="1440"/>
        <w:tab w:val="clear" w:pos="2160"/>
        <w:tab w:val="clear" w:pos="2880"/>
        <w:tab w:val="clear" w:pos="360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12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5612F"/>
    <w:pPr>
      <w:tabs>
        <w:tab w:val="clear" w:pos="720"/>
        <w:tab w:val="clear" w:pos="1440"/>
        <w:tab w:val="clear" w:pos="2160"/>
        <w:tab w:val="clear" w:pos="2880"/>
        <w:tab w:val="clear" w:pos="360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12F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A3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F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F9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F93"/>
    <w:rPr>
      <w:rFonts w:ascii="Times New Roman" w:hAnsi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6141D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</w:tabs>
    </w:pPr>
    <w:rPr>
      <w:rFonts w:asciiTheme="minorHAnsi" w:eastAsiaTheme="minorHAnsi" w:hAnsiTheme="minorHAns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31E6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4482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%20Lownsbery\AppData\Roaming\Microsoft\Templates\Doug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Doug Word Template.dotx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Lownsbery</dc:creator>
  <cp:lastModifiedBy>Doug Lownsbery</cp:lastModifiedBy>
  <cp:revision>3</cp:revision>
  <cp:lastPrinted>2017-08-17T23:12:00Z</cp:lastPrinted>
  <dcterms:created xsi:type="dcterms:W3CDTF">2017-08-24T22:45:00Z</dcterms:created>
  <dcterms:modified xsi:type="dcterms:W3CDTF">2017-08-24T22:46:00Z</dcterms:modified>
</cp:coreProperties>
</file>